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0" w:rsidRDefault="00B555A7" w:rsidP="000D3156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47D06ED" wp14:editId="7B7FB9CA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B0" w:rsidRPr="000D3156" w:rsidRDefault="000D3156" w:rsidP="000D315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D3156">
        <w:rPr>
          <w:b/>
          <w:bCs/>
          <w:caps/>
          <w:noProof/>
          <w:kern w:val="28"/>
          <w:sz w:val="28"/>
          <w:szCs w:val="28"/>
        </w:rPr>
        <w:t>АДМИНИСТРАЦИЯ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городского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Петра дубрава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Волжский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Pr="000D3156" w:rsidRDefault="00B11FB0" w:rsidP="00B11FB0">
      <w:pPr>
        <w:jc w:val="center"/>
        <w:outlineLvl w:val="0"/>
        <w:rPr>
          <w:b/>
          <w:bCs/>
          <w:sz w:val="28"/>
          <w:szCs w:val="28"/>
        </w:rPr>
      </w:pPr>
      <w:r w:rsidRPr="000D3156">
        <w:rPr>
          <w:b/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B2">
        <w:rPr>
          <w:sz w:val="28"/>
          <w:szCs w:val="28"/>
        </w:rPr>
        <w:t>«</w:t>
      </w:r>
      <w:r w:rsidR="00B555A7">
        <w:rPr>
          <w:sz w:val="28"/>
          <w:szCs w:val="28"/>
        </w:rPr>
        <w:t>27</w:t>
      </w:r>
      <w:r w:rsidR="00C65FB2">
        <w:rPr>
          <w:sz w:val="28"/>
          <w:szCs w:val="28"/>
        </w:rPr>
        <w:t>»</w:t>
      </w:r>
      <w:r w:rsidR="009C677F">
        <w:rPr>
          <w:sz w:val="28"/>
          <w:szCs w:val="28"/>
        </w:rPr>
        <w:t xml:space="preserve"> </w:t>
      </w:r>
      <w:r w:rsidR="00B555A7">
        <w:rPr>
          <w:sz w:val="28"/>
          <w:szCs w:val="28"/>
        </w:rPr>
        <w:t>июля</w:t>
      </w:r>
      <w:r w:rsidR="00C65FB2">
        <w:rPr>
          <w:sz w:val="28"/>
          <w:szCs w:val="28"/>
        </w:rPr>
        <w:t xml:space="preserve"> 20</w:t>
      </w:r>
      <w:r w:rsidR="00B555A7">
        <w:rPr>
          <w:sz w:val="28"/>
          <w:szCs w:val="28"/>
        </w:rPr>
        <w:t>22</w:t>
      </w:r>
      <w:r w:rsidR="009C6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D3156">
        <w:rPr>
          <w:sz w:val="28"/>
          <w:szCs w:val="28"/>
        </w:rPr>
        <w:t>1</w:t>
      </w:r>
      <w:r w:rsidR="00B555A7">
        <w:rPr>
          <w:sz w:val="28"/>
          <w:szCs w:val="28"/>
        </w:rPr>
        <w:t>96а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4D05DB" w:rsidP="00B11FB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схемы теплоснабжения (актуализация) городского поселения Петра Дубрава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4D05DB" w:rsidRDefault="00C65FB2" w:rsidP="00B555A7">
      <w:pPr>
        <w:spacing w:after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D05DB">
        <w:rPr>
          <w:sz w:val="28"/>
          <w:szCs w:val="28"/>
        </w:rPr>
        <w:t xml:space="preserve">Федеральным законом «О теплоснабжении» от 27.07.2010г. №190-ФЗ, Федеральным законом «Об энергоснабжении и о повышении энергетической эффективности и о внесении изменений в отдельные законодательные акты Российской Федерации» от 23.11.2009г. №261-ФЗ, с учетом заключения о результатах публичных слушаний по проекту схемы теплоснабжения (актуализация) городского поселения Петра Дубрава муниципального района Волжский Самарской области от </w:t>
      </w:r>
      <w:r w:rsidR="00B555A7">
        <w:rPr>
          <w:sz w:val="28"/>
          <w:szCs w:val="28"/>
        </w:rPr>
        <w:t>25</w:t>
      </w:r>
      <w:r w:rsidR="004D05DB">
        <w:rPr>
          <w:sz w:val="28"/>
          <w:szCs w:val="28"/>
        </w:rPr>
        <w:t xml:space="preserve"> </w:t>
      </w:r>
      <w:r w:rsidR="00B555A7">
        <w:rPr>
          <w:sz w:val="28"/>
          <w:szCs w:val="28"/>
        </w:rPr>
        <w:t>июля</w:t>
      </w:r>
      <w:r w:rsidR="004D05DB">
        <w:rPr>
          <w:sz w:val="28"/>
          <w:szCs w:val="28"/>
        </w:rPr>
        <w:t xml:space="preserve"> 20</w:t>
      </w:r>
      <w:r w:rsidR="00B555A7">
        <w:rPr>
          <w:sz w:val="28"/>
          <w:szCs w:val="28"/>
        </w:rPr>
        <w:t>22</w:t>
      </w:r>
      <w:r w:rsidR="004D05DB">
        <w:rPr>
          <w:sz w:val="28"/>
          <w:szCs w:val="28"/>
        </w:rPr>
        <w:t xml:space="preserve"> года</w:t>
      </w:r>
      <w:proofErr w:type="gramEnd"/>
      <w:r w:rsidR="004D05DB">
        <w:rPr>
          <w:sz w:val="28"/>
          <w:szCs w:val="28"/>
        </w:rPr>
        <w:t xml:space="preserve">, руководствуясь Уставом городского поселения Петра Дубрава муниципального района </w:t>
      </w:r>
      <w:proofErr w:type="gramStart"/>
      <w:r w:rsidR="004D05DB">
        <w:rPr>
          <w:sz w:val="28"/>
          <w:szCs w:val="28"/>
        </w:rPr>
        <w:t>Волжский</w:t>
      </w:r>
      <w:proofErr w:type="gramEnd"/>
      <w:r w:rsidR="004D05DB">
        <w:rPr>
          <w:sz w:val="28"/>
          <w:szCs w:val="28"/>
        </w:rPr>
        <w:t xml:space="preserve"> Самарской области, Администрация  городского поселения Петра Дубрава муниципального района Волжский Самарской области</w:t>
      </w:r>
    </w:p>
    <w:p w:rsidR="004D05DB" w:rsidRDefault="004D05DB" w:rsidP="00B555A7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05DB" w:rsidRDefault="004D05DB" w:rsidP="00B555A7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теплоснабжения (актуализация)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(прилагается).</w:t>
      </w:r>
    </w:p>
    <w:p w:rsidR="00B11FB0" w:rsidRDefault="004D05DB" w:rsidP="00B555A7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B11FB0">
        <w:rPr>
          <w:sz w:val="28"/>
          <w:szCs w:val="28"/>
          <w:lang w:eastAsia="ar-SA"/>
        </w:rPr>
        <w:t>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r w:rsidR="00B11FB0">
        <w:rPr>
          <w:sz w:val="28"/>
          <w:szCs w:val="28"/>
          <w:lang w:eastAsia="ar-SA"/>
        </w:rPr>
        <w:t xml:space="preserve">информации  </w:t>
      </w:r>
      <w:proofErr w:type="spellStart"/>
      <w:r w:rsidR="00B11FB0">
        <w:rPr>
          <w:sz w:val="28"/>
          <w:szCs w:val="28"/>
          <w:lang w:eastAsia="ar-SA"/>
        </w:rPr>
        <w:t>г.п</w:t>
      </w:r>
      <w:proofErr w:type="spellEnd"/>
      <w:r w:rsidR="00B11FB0">
        <w:rPr>
          <w:sz w:val="28"/>
          <w:szCs w:val="28"/>
          <w:lang w:eastAsia="ar-SA"/>
        </w:rPr>
        <w:t xml:space="preserve">. Петра Дубрава  </w:t>
      </w:r>
      <w:r w:rsidR="00B11FB0">
        <w:rPr>
          <w:sz w:val="28"/>
          <w:szCs w:val="28"/>
        </w:rPr>
        <w:t>«</w:t>
      </w:r>
      <w:r w:rsidR="00B11FB0">
        <w:rPr>
          <w:noProof/>
          <w:sz w:val="28"/>
          <w:szCs w:val="28"/>
        </w:rPr>
        <w:t>Голос Дубравы</w:t>
      </w:r>
      <w:r w:rsidR="00B11FB0">
        <w:rPr>
          <w:sz w:val="28"/>
          <w:szCs w:val="28"/>
        </w:rPr>
        <w:t>».</w:t>
      </w:r>
    </w:p>
    <w:p w:rsidR="000C1A33" w:rsidRDefault="004D05DB" w:rsidP="00B555A7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3.Официальным опубликованием считать дату опубликования постановления </w:t>
      </w:r>
      <w:r w:rsidR="000C1A33">
        <w:rPr>
          <w:sz w:val="28"/>
          <w:szCs w:val="28"/>
          <w:lang w:eastAsia="ar-SA"/>
        </w:rPr>
        <w:t xml:space="preserve">в печатном средстве информации  </w:t>
      </w:r>
      <w:proofErr w:type="spellStart"/>
      <w:r w:rsidR="000C1A33">
        <w:rPr>
          <w:sz w:val="28"/>
          <w:szCs w:val="28"/>
          <w:lang w:eastAsia="ar-SA"/>
        </w:rPr>
        <w:t>г.п</w:t>
      </w:r>
      <w:proofErr w:type="spellEnd"/>
      <w:r w:rsidR="000C1A33">
        <w:rPr>
          <w:sz w:val="28"/>
          <w:szCs w:val="28"/>
          <w:lang w:eastAsia="ar-SA"/>
        </w:rPr>
        <w:t xml:space="preserve">. Петра Дубрава  </w:t>
      </w:r>
      <w:r w:rsidR="000C1A33">
        <w:rPr>
          <w:sz w:val="28"/>
          <w:szCs w:val="28"/>
        </w:rPr>
        <w:t>«</w:t>
      </w:r>
      <w:r w:rsidR="000C1A33">
        <w:rPr>
          <w:noProof/>
          <w:sz w:val="28"/>
          <w:szCs w:val="28"/>
        </w:rPr>
        <w:t>Голос Дубравы</w:t>
      </w:r>
      <w:r w:rsidR="000C1A33">
        <w:rPr>
          <w:sz w:val="28"/>
          <w:szCs w:val="28"/>
        </w:rPr>
        <w:t>».</w:t>
      </w:r>
    </w:p>
    <w:p w:rsidR="00B3750C" w:rsidRDefault="000C1A33" w:rsidP="00B555A7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4.Настоящее Постановление вступает в силу на следующий день после его официального опубликования.</w:t>
      </w: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B11F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B738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D3156">
              <w:rPr>
                <w:noProof/>
                <w:sz w:val="28"/>
                <w:szCs w:val="28"/>
              </w:rPr>
              <w:t xml:space="preserve"> </w:t>
            </w:r>
            <w:r w:rsidR="00B555A7">
              <w:rPr>
                <w:noProof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D3156"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DA70D2">
              <w:rPr>
                <w:noProof/>
                <w:sz w:val="28"/>
                <w:szCs w:val="28"/>
              </w:rPr>
              <w:t xml:space="preserve">     </w:t>
            </w:r>
            <w:r w:rsidR="00B11FB0"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</w:pPr>
    </w:p>
    <w:p w:rsidR="00B11FB0" w:rsidRPr="00B555A7" w:rsidRDefault="00B555A7" w:rsidP="00B555A7">
      <w:pPr>
        <w:widowControl/>
        <w:suppressAutoHyphens w:val="0"/>
        <w:rPr>
          <w:sz w:val="22"/>
        </w:rPr>
      </w:pPr>
      <w:proofErr w:type="spellStart"/>
      <w:r w:rsidRPr="00B555A7">
        <w:rPr>
          <w:szCs w:val="28"/>
        </w:rPr>
        <w:t>В.Ф.Бибаев</w:t>
      </w:r>
      <w:proofErr w:type="spellEnd"/>
      <w:r w:rsidRPr="00B555A7">
        <w:rPr>
          <w:szCs w:val="28"/>
        </w:rPr>
        <w:t xml:space="preserve"> 226-28-88</w:t>
      </w:r>
    </w:p>
    <w:sectPr w:rsidR="00B11FB0" w:rsidRPr="00B555A7" w:rsidSect="00B555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6B" w:rsidRDefault="0016466B" w:rsidP="005D0052">
      <w:r>
        <w:separator/>
      </w:r>
    </w:p>
  </w:endnote>
  <w:endnote w:type="continuationSeparator" w:id="0">
    <w:p w:rsidR="0016466B" w:rsidRDefault="0016466B" w:rsidP="005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6B" w:rsidRDefault="0016466B" w:rsidP="005D0052">
      <w:r>
        <w:separator/>
      </w:r>
    </w:p>
  </w:footnote>
  <w:footnote w:type="continuationSeparator" w:id="0">
    <w:p w:rsidR="0016466B" w:rsidRDefault="0016466B" w:rsidP="005D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0"/>
    <w:rsid w:val="000C1A33"/>
    <w:rsid w:val="000D3156"/>
    <w:rsid w:val="00133EC5"/>
    <w:rsid w:val="0016466B"/>
    <w:rsid w:val="001A5958"/>
    <w:rsid w:val="001D6D7C"/>
    <w:rsid w:val="002E4EC0"/>
    <w:rsid w:val="004D05DB"/>
    <w:rsid w:val="005B08CC"/>
    <w:rsid w:val="005D0052"/>
    <w:rsid w:val="006D1E67"/>
    <w:rsid w:val="00856AE9"/>
    <w:rsid w:val="009C677F"/>
    <w:rsid w:val="00AA3AF8"/>
    <w:rsid w:val="00AB7C32"/>
    <w:rsid w:val="00B11FB0"/>
    <w:rsid w:val="00B3750C"/>
    <w:rsid w:val="00B555A7"/>
    <w:rsid w:val="00B738DD"/>
    <w:rsid w:val="00C65FB2"/>
    <w:rsid w:val="00DA70D2"/>
    <w:rsid w:val="00F07AD2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2022-09-22T09:33:00Z</cp:lastPrinted>
  <dcterms:created xsi:type="dcterms:W3CDTF">2019-05-07T09:46:00Z</dcterms:created>
  <dcterms:modified xsi:type="dcterms:W3CDTF">2022-09-22T09:33:00Z</dcterms:modified>
</cp:coreProperties>
</file>