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934B82"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16</w:t>
      </w:r>
      <w:r w:rsidR="00564095">
        <w:rPr>
          <w:rFonts w:ascii="Times New Roman" w:eastAsia="Times New Roman" w:hAnsi="Times New Roman"/>
          <w:b/>
          <w:color w:val="1E7307"/>
          <w:lang w:bidi="en-US"/>
        </w:rPr>
        <w:t xml:space="preserve">  ноября</w:t>
      </w:r>
      <w:r w:rsidR="008A3782">
        <w:rPr>
          <w:rFonts w:ascii="Times New Roman" w:eastAsia="Times New Roman" w:hAnsi="Times New Roman"/>
          <w:b/>
          <w:color w:val="1E7307"/>
          <w:lang w:bidi="en-US"/>
        </w:rPr>
        <w:t xml:space="preserve"> </w:t>
      </w:r>
      <w:r w:rsidR="00564095">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64095">
        <w:rPr>
          <w:rFonts w:ascii="Times New Roman" w:eastAsia="Times New Roman" w:hAnsi="Times New Roman"/>
          <w:b/>
          <w:color w:val="1E7307"/>
          <w:lang w:bidi="en-US"/>
        </w:rPr>
        <w:t xml:space="preserve"> 30</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564095">
        <w:rPr>
          <w:rFonts w:ascii="Times New Roman" w:eastAsia="Times New Roman" w:hAnsi="Times New Roman"/>
          <w:b/>
          <w:color w:val="1E7307"/>
          <w:lang w:bidi="en-US"/>
        </w:rPr>
        <w:t>179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564095" w:rsidRPr="00FE3BD0" w:rsidRDefault="00564095" w:rsidP="00564095">
      <w:pPr>
        <w:pStyle w:val="a5"/>
        <w:tabs>
          <w:tab w:val="left" w:pos="6750"/>
        </w:tabs>
        <w:spacing w:line="360" w:lineRule="auto"/>
        <w:jc w:val="center"/>
        <w:rPr>
          <w:sz w:val="18"/>
          <w:szCs w:val="18"/>
        </w:rPr>
      </w:pPr>
      <w:proofErr w:type="gramStart"/>
      <w:r w:rsidRPr="00FE3BD0">
        <w:rPr>
          <w:sz w:val="18"/>
          <w:szCs w:val="18"/>
        </w:rPr>
        <w:t>Межрайонная</w:t>
      </w:r>
      <w:proofErr w:type="gramEnd"/>
      <w:r w:rsidRPr="00FE3BD0">
        <w:rPr>
          <w:sz w:val="18"/>
          <w:szCs w:val="18"/>
        </w:rPr>
        <w:t xml:space="preserve"> ИФНС России №16 по Самарской области </w:t>
      </w:r>
      <w:r>
        <w:rPr>
          <w:sz w:val="18"/>
          <w:szCs w:val="18"/>
        </w:rPr>
        <w:t xml:space="preserve"> информирует:</w:t>
      </w:r>
    </w:p>
    <w:p w:rsidR="00564095" w:rsidRPr="00FE3BD0" w:rsidRDefault="00564095" w:rsidP="00564095">
      <w:pPr>
        <w:pStyle w:val="a5"/>
        <w:tabs>
          <w:tab w:val="left" w:pos="6750"/>
        </w:tabs>
        <w:spacing w:line="360" w:lineRule="auto"/>
        <w:jc w:val="both"/>
        <w:rPr>
          <w:sz w:val="18"/>
          <w:szCs w:val="18"/>
        </w:rPr>
      </w:pPr>
      <w:r w:rsidRPr="00FE3BD0">
        <w:rPr>
          <w:sz w:val="18"/>
          <w:szCs w:val="18"/>
        </w:rPr>
        <w:t>1.</w:t>
      </w:r>
      <w:proofErr w:type="gramStart"/>
      <w:r w:rsidRPr="00FE3BD0">
        <w:rPr>
          <w:sz w:val="18"/>
          <w:szCs w:val="18"/>
        </w:rPr>
        <w:t>Межрайонная</w:t>
      </w:r>
      <w:proofErr w:type="gramEnd"/>
      <w:r w:rsidRPr="00FE3BD0">
        <w:rPr>
          <w:sz w:val="18"/>
          <w:szCs w:val="18"/>
        </w:rPr>
        <w:t xml:space="preserve"> ИФНС России №16 по Самарской области информирует плательщиков ЕНВД, что до окончания срока действия системы налогообложения в виде ЕНВД  осталось немного времени. Система налогообложения в виде ЕНВД перестает существовать и в том случае, если налогоплательщик в установленные налоговым законодательством сроки не направит в налоговый орган по месту учета уведомление (заявление) о переходе на иные специальные налоговые режимы, то с 1 января 2021 года такой налогоплательщик будет находиться на общей системе налогообложения.</w:t>
      </w:r>
    </w:p>
    <w:p w:rsidR="00564095" w:rsidRPr="00FE3BD0" w:rsidRDefault="00564095" w:rsidP="00564095">
      <w:pPr>
        <w:pStyle w:val="a5"/>
        <w:tabs>
          <w:tab w:val="left" w:pos="6750"/>
        </w:tabs>
        <w:spacing w:line="360" w:lineRule="auto"/>
        <w:jc w:val="both"/>
        <w:rPr>
          <w:sz w:val="18"/>
          <w:szCs w:val="18"/>
        </w:rPr>
      </w:pPr>
      <w:r w:rsidRPr="00FE3BD0">
        <w:rPr>
          <w:sz w:val="18"/>
          <w:szCs w:val="18"/>
        </w:rPr>
        <w:tab/>
        <w:t>Вышеуказанное не относится к налогоплательщикам ЕНВД, которые в настоящее время совмещают режим ЕНВД с УСН или ЕСХН. Данные налогоплательщики с 1 января 2021 при отсутствии другого волеизъявления по всей своей деятельности будут применять, соответственно, УСН или ЕСХН.</w:t>
      </w:r>
    </w:p>
    <w:p w:rsidR="00564095" w:rsidRPr="00FE3BD0" w:rsidRDefault="00564095" w:rsidP="00564095">
      <w:pPr>
        <w:pStyle w:val="a5"/>
        <w:tabs>
          <w:tab w:val="left" w:pos="6750"/>
        </w:tabs>
        <w:spacing w:line="360" w:lineRule="auto"/>
        <w:jc w:val="both"/>
        <w:rPr>
          <w:sz w:val="18"/>
          <w:szCs w:val="18"/>
        </w:rPr>
      </w:pPr>
      <w:r w:rsidRPr="00FE3BD0">
        <w:rPr>
          <w:sz w:val="18"/>
          <w:szCs w:val="18"/>
        </w:rPr>
        <w:tab/>
        <w:t>При этом</w:t>
      </w:r>
      <w:proofErr w:type="gramStart"/>
      <w:r w:rsidRPr="00FE3BD0">
        <w:rPr>
          <w:sz w:val="18"/>
          <w:szCs w:val="18"/>
        </w:rPr>
        <w:t>,</w:t>
      </w:r>
      <w:proofErr w:type="gramEnd"/>
      <w:r w:rsidRPr="00FE3BD0">
        <w:rPr>
          <w:sz w:val="18"/>
          <w:szCs w:val="18"/>
        </w:rPr>
        <w:t xml:space="preserve"> снятие с учета налогоплательщиков ЕНВД будет произведено в автоматическом порядке без каких-либо заявлений со стороны налогоплательщиков. Уведомление о снятии с учета в качестве налогоплательщика ЕНВД в адрес налогоплательщиков также направляться не будут.</w:t>
      </w:r>
    </w:p>
    <w:p w:rsidR="00564095" w:rsidRPr="00FE3BD0" w:rsidRDefault="00564095" w:rsidP="00564095">
      <w:pPr>
        <w:pStyle w:val="a5"/>
        <w:tabs>
          <w:tab w:val="left" w:pos="6750"/>
        </w:tabs>
        <w:spacing w:line="360" w:lineRule="auto"/>
        <w:jc w:val="both"/>
        <w:rPr>
          <w:sz w:val="18"/>
          <w:szCs w:val="18"/>
        </w:rPr>
      </w:pPr>
      <w:r w:rsidRPr="00FE3BD0">
        <w:rPr>
          <w:sz w:val="18"/>
          <w:szCs w:val="18"/>
        </w:rPr>
        <w:tab/>
        <w:t xml:space="preserve">В связи с изложенным, всем налогоплательщикам ЕНВД необходимо уже в настоящее время, не дожидаясь предельных сроков, определиться с выбором системы налогообложения на 2021 год. В том случае если после выбора системы налогообложения на 2021 год возникнет  необходимость изменить свое решение (в том числе выбор объекта налогообложения по УСН) до наступления предельных сроков это можно будет сделать путем направления сообщения в налоговый орган.  </w:t>
      </w:r>
    </w:p>
    <w:p w:rsidR="00564095" w:rsidRPr="00FE3BD0" w:rsidRDefault="00564095" w:rsidP="00564095">
      <w:pPr>
        <w:pStyle w:val="a5"/>
        <w:tabs>
          <w:tab w:val="left" w:pos="6750"/>
        </w:tabs>
        <w:spacing w:line="360" w:lineRule="auto"/>
        <w:jc w:val="both"/>
        <w:rPr>
          <w:sz w:val="18"/>
          <w:szCs w:val="18"/>
        </w:rPr>
      </w:pPr>
    </w:p>
    <w:p w:rsidR="00564095" w:rsidRPr="00FE3BD0" w:rsidRDefault="00564095" w:rsidP="00564095">
      <w:pPr>
        <w:pStyle w:val="a5"/>
        <w:tabs>
          <w:tab w:val="left" w:pos="6750"/>
        </w:tabs>
        <w:spacing w:line="360" w:lineRule="auto"/>
        <w:jc w:val="both"/>
        <w:rPr>
          <w:sz w:val="18"/>
          <w:szCs w:val="18"/>
        </w:rPr>
      </w:pPr>
      <w:r w:rsidRPr="00FE3BD0">
        <w:rPr>
          <w:sz w:val="18"/>
          <w:szCs w:val="18"/>
        </w:rPr>
        <w:t>2.Межрайонная ИФНС России №16 по Самарской области сообщает, что 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w:t>
      </w:r>
    </w:p>
    <w:p w:rsidR="00564095" w:rsidRPr="00FE3BD0" w:rsidRDefault="00564095" w:rsidP="00564095">
      <w:pPr>
        <w:pStyle w:val="a5"/>
        <w:tabs>
          <w:tab w:val="left" w:pos="6750"/>
        </w:tabs>
        <w:spacing w:line="360" w:lineRule="auto"/>
        <w:jc w:val="both"/>
        <w:rPr>
          <w:sz w:val="18"/>
          <w:szCs w:val="18"/>
        </w:rPr>
      </w:pPr>
      <w:r w:rsidRPr="00FE3BD0">
        <w:rPr>
          <w:sz w:val="18"/>
          <w:szCs w:val="18"/>
        </w:rPr>
        <w:t>Обращаем Ваше внимание, что в платежных поручениях в обязательном порядке должен указываться номер счета банка получателя средств (номер банковского счета, входящего в состав единого казначейского счета (ЕКС), значение которого указывается в реквизите «15» платежного поручения) (</w:t>
      </w:r>
      <w:proofErr w:type="gramStart"/>
      <w:r w:rsidRPr="00FE3BD0">
        <w:rPr>
          <w:sz w:val="18"/>
          <w:szCs w:val="18"/>
        </w:rPr>
        <w:t>см</w:t>
      </w:r>
      <w:proofErr w:type="gramEnd"/>
      <w:r w:rsidRPr="00FE3BD0">
        <w:rPr>
          <w:sz w:val="18"/>
          <w:szCs w:val="18"/>
        </w:rPr>
        <w:t>. образец платежного поручения).</w:t>
      </w:r>
    </w:p>
    <w:p w:rsidR="00564095" w:rsidRPr="00FE3BD0" w:rsidRDefault="00564095" w:rsidP="00564095">
      <w:pPr>
        <w:pStyle w:val="a5"/>
        <w:tabs>
          <w:tab w:val="left" w:pos="6750"/>
        </w:tabs>
        <w:spacing w:line="360" w:lineRule="auto"/>
        <w:jc w:val="both"/>
        <w:rPr>
          <w:sz w:val="18"/>
          <w:szCs w:val="18"/>
        </w:rPr>
      </w:pPr>
      <w:r w:rsidRPr="00FE3BD0">
        <w:rPr>
          <w:sz w:val="18"/>
          <w:szCs w:val="18"/>
        </w:rPr>
        <w:lastRenderedPageBreak/>
        <w:t xml:space="preserve">Налоги, сборы и обязательные платежи, </w:t>
      </w:r>
      <w:proofErr w:type="spellStart"/>
      <w:r w:rsidRPr="00FE3BD0">
        <w:rPr>
          <w:sz w:val="18"/>
          <w:szCs w:val="18"/>
        </w:rPr>
        <w:t>администрируемые</w:t>
      </w:r>
      <w:proofErr w:type="spellEnd"/>
      <w:r w:rsidRPr="00FE3BD0">
        <w:rPr>
          <w:sz w:val="18"/>
          <w:szCs w:val="18"/>
        </w:rPr>
        <w:t xml:space="preserve"> на территории Самарской области, с 01.01.2021 года подлежат обязательному зачислению на следующие реквизиты:</w:t>
      </w:r>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Банк получателя: ОТДЕЛЕНИЕ САМАРА БАНКА РОССИИ//УФК по Самарской области </w:t>
      </w:r>
      <w:proofErr w:type="gramStart"/>
      <w:r w:rsidRPr="00FE3BD0">
        <w:rPr>
          <w:sz w:val="18"/>
          <w:szCs w:val="18"/>
        </w:rPr>
        <w:t>г</w:t>
      </w:r>
      <w:proofErr w:type="gramEnd"/>
      <w:r w:rsidRPr="00FE3BD0">
        <w:rPr>
          <w:sz w:val="18"/>
          <w:szCs w:val="18"/>
        </w:rPr>
        <w:t>. Самара;</w:t>
      </w:r>
    </w:p>
    <w:p w:rsidR="00564095" w:rsidRPr="00FE3BD0" w:rsidRDefault="00564095" w:rsidP="00564095">
      <w:pPr>
        <w:pStyle w:val="a5"/>
        <w:tabs>
          <w:tab w:val="left" w:pos="6750"/>
        </w:tabs>
        <w:spacing w:line="360" w:lineRule="auto"/>
        <w:jc w:val="both"/>
        <w:rPr>
          <w:sz w:val="18"/>
          <w:szCs w:val="18"/>
        </w:rPr>
      </w:pPr>
      <w:r w:rsidRPr="00FE3BD0">
        <w:rPr>
          <w:sz w:val="18"/>
          <w:szCs w:val="18"/>
        </w:rPr>
        <w:t>БИК банка получателя средств (БИК ТОФК): 013601205;</w:t>
      </w:r>
    </w:p>
    <w:p w:rsidR="00564095" w:rsidRPr="00FE3BD0" w:rsidRDefault="00564095" w:rsidP="00564095">
      <w:pPr>
        <w:pStyle w:val="a5"/>
        <w:tabs>
          <w:tab w:val="left" w:pos="6750"/>
        </w:tabs>
        <w:spacing w:line="360" w:lineRule="auto"/>
        <w:jc w:val="both"/>
        <w:rPr>
          <w:sz w:val="18"/>
          <w:szCs w:val="18"/>
        </w:rPr>
      </w:pPr>
      <w:r w:rsidRPr="00FE3BD0">
        <w:rPr>
          <w:sz w:val="18"/>
          <w:szCs w:val="18"/>
        </w:rPr>
        <w:t>Номер счета банка получателя средств (номер банковского счета, входящего в состав единого казначейского счета (ЕКС)): 40102810545370000036;</w:t>
      </w:r>
    </w:p>
    <w:p w:rsidR="00564095" w:rsidRPr="00FE3BD0" w:rsidRDefault="00564095" w:rsidP="00564095">
      <w:pPr>
        <w:pStyle w:val="a5"/>
        <w:tabs>
          <w:tab w:val="left" w:pos="6750"/>
        </w:tabs>
        <w:spacing w:line="360" w:lineRule="auto"/>
        <w:jc w:val="both"/>
        <w:rPr>
          <w:sz w:val="18"/>
          <w:szCs w:val="18"/>
        </w:rPr>
      </w:pPr>
      <w:r w:rsidRPr="00FE3BD0">
        <w:rPr>
          <w:sz w:val="18"/>
          <w:szCs w:val="18"/>
        </w:rPr>
        <w:t>Номер счета получателя (номер казначейского счета): 03100643000000014200.</w:t>
      </w:r>
    </w:p>
    <w:p w:rsidR="00564095" w:rsidRPr="00FE3BD0" w:rsidRDefault="00564095" w:rsidP="00564095">
      <w:pPr>
        <w:pStyle w:val="a5"/>
        <w:tabs>
          <w:tab w:val="left" w:pos="6750"/>
        </w:tabs>
        <w:spacing w:line="360" w:lineRule="auto"/>
        <w:jc w:val="both"/>
        <w:rPr>
          <w:sz w:val="18"/>
          <w:szCs w:val="18"/>
        </w:rPr>
      </w:pPr>
    </w:p>
    <w:p w:rsidR="00564095" w:rsidRPr="00FE3BD0" w:rsidRDefault="00564095" w:rsidP="00564095">
      <w:pPr>
        <w:pStyle w:val="a5"/>
        <w:tabs>
          <w:tab w:val="left" w:pos="6750"/>
        </w:tabs>
        <w:spacing w:line="360" w:lineRule="auto"/>
        <w:jc w:val="both"/>
        <w:rPr>
          <w:sz w:val="18"/>
          <w:szCs w:val="18"/>
        </w:rPr>
      </w:pPr>
    </w:p>
    <w:p w:rsidR="00564095" w:rsidRPr="00FE3BD0" w:rsidRDefault="00564095" w:rsidP="00564095">
      <w:pPr>
        <w:pStyle w:val="a5"/>
        <w:tabs>
          <w:tab w:val="left" w:pos="6750"/>
        </w:tabs>
        <w:spacing w:line="360" w:lineRule="auto"/>
        <w:jc w:val="both"/>
        <w:rPr>
          <w:sz w:val="18"/>
          <w:szCs w:val="18"/>
        </w:rPr>
      </w:pPr>
      <w:r w:rsidRPr="00FE3BD0">
        <w:rPr>
          <w:sz w:val="18"/>
          <w:szCs w:val="18"/>
        </w:rPr>
        <w:t>3.</w:t>
      </w:r>
      <w:proofErr w:type="gramStart"/>
      <w:r w:rsidRPr="00FE3BD0">
        <w:rPr>
          <w:sz w:val="18"/>
          <w:szCs w:val="18"/>
        </w:rPr>
        <w:t>Межрайонная</w:t>
      </w:r>
      <w:proofErr w:type="gramEnd"/>
      <w:r w:rsidRPr="00FE3BD0">
        <w:rPr>
          <w:sz w:val="18"/>
          <w:szCs w:val="18"/>
        </w:rPr>
        <w:t xml:space="preserve"> ИФНС России №16 по Самарской области информирует о причинах, по которым УФК по Самарской области Ваши платежные документы  относит к категории невыясненных.</w:t>
      </w:r>
    </w:p>
    <w:p w:rsidR="00564095" w:rsidRPr="00FE3BD0" w:rsidRDefault="00564095" w:rsidP="00564095">
      <w:pPr>
        <w:pStyle w:val="a5"/>
        <w:tabs>
          <w:tab w:val="left" w:pos="6750"/>
        </w:tabs>
        <w:spacing w:line="360" w:lineRule="auto"/>
        <w:jc w:val="both"/>
        <w:rPr>
          <w:sz w:val="18"/>
          <w:szCs w:val="18"/>
        </w:rPr>
      </w:pPr>
      <w:r w:rsidRPr="00FE3BD0">
        <w:rPr>
          <w:sz w:val="18"/>
          <w:szCs w:val="18"/>
        </w:rPr>
        <w:t>Основными причинами невыясненных платежей являются ошибки при указании КБК реквизит «104», ОКТМО реквизит «105», ИНН/КПП получателя реквизит «61/103», статус налогоплательщика реквизит «101», КПП налогоплательщика реквизит «102». Платежные поручения на перевод денежных средств заполняются в соответствии с приказом Минфина Российской Федерации от 12.11.2013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564095" w:rsidRPr="00FE3BD0" w:rsidRDefault="00564095" w:rsidP="00564095">
      <w:pPr>
        <w:pStyle w:val="a5"/>
        <w:tabs>
          <w:tab w:val="left" w:pos="6750"/>
        </w:tabs>
        <w:spacing w:line="360" w:lineRule="auto"/>
        <w:jc w:val="both"/>
        <w:rPr>
          <w:sz w:val="18"/>
          <w:szCs w:val="18"/>
        </w:rPr>
      </w:pPr>
      <w:r w:rsidRPr="00FE3BD0">
        <w:rPr>
          <w:sz w:val="18"/>
          <w:szCs w:val="18"/>
        </w:rPr>
        <w:t>При заполнении реквизита «104» указывается значение КБК, состоящее из 20 знаков (цифр), при этом необходимо заполнять 14-17 разряд. Так, при оплате следует указывать «1000», пени «2100», штраф «3000».</w:t>
      </w:r>
    </w:p>
    <w:p w:rsidR="00564095" w:rsidRPr="00FE3BD0" w:rsidRDefault="00564095" w:rsidP="00564095">
      <w:pPr>
        <w:pStyle w:val="a5"/>
        <w:tabs>
          <w:tab w:val="left" w:pos="6750"/>
        </w:tabs>
        <w:spacing w:line="360" w:lineRule="auto"/>
        <w:jc w:val="both"/>
        <w:rPr>
          <w:sz w:val="18"/>
          <w:szCs w:val="18"/>
        </w:rPr>
      </w:pPr>
      <w:r w:rsidRPr="00FE3BD0">
        <w:rPr>
          <w:sz w:val="18"/>
          <w:szCs w:val="18"/>
        </w:rPr>
        <w:t>Исключение составляют следующие случаи:</w:t>
      </w:r>
    </w:p>
    <w:p w:rsidR="00564095" w:rsidRPr="00FE3BD0" w:rsidRDefault="00564095" w:rsidP="00564095">
      <w:pPr>
        <w:pStyle w:val="a5"/>
        <w:tabs>
          <w:tab w:val="left" w:pos="6750"/>
        </w:tabs>
        <w:spacing w:line="360" w:lineRule="auto"/>
        <w:jc w:val="both"/>
        <w:rPr>
          <w:sz w:val="18"/>
          <w:szCs w:val="18"/>
        </w:rPr>
      </w:pPr>
      <w:proofErr w:type="gramStart"/>
      <w:r w:rsidRPr="00FE3BD0">
        <w:rPr>
          <w:sz w:val="18"/>
          <w:szCs w:val="18"/>
        </w:rPr>
        <w:t>- при оплате пени в 14-17 разряде КБК указывается значение «2013» по страховым взносам на обязательное медицинское страхование работающего населения, зачисляемые в бюджет Федерального фонда обязательного медицинского страхования за расчетные периоды с 01.01.2017 КБК 18210202101082013160 и по страховым взносам на обязательное медицинское страхование в фиксированном размере в бюджет Федерального фонда ОМС за периоды с 01.01.2017 КБК 18210202103082013160;</w:t>
      </w:r>
      <w:proofErr w:type="gramEnd"/>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В реквизите "105" распоряжения о переводе денежных средств указывается значение кода, присвоенного территории муниципального образования в соответствии с Общероссийским классификатором территорий муниципальных образований (далее - ОКТМО), и состоящего из 8 знаков (цифр), при этом все знаки (цифры) кода ОКТМО одновременно не могут принимать значение ноль ("0"). При уплате налогового платежа на основании налоговой декларации (расчета) в реквизите "105" указывается код ОКТМО в соответствии с налоговой декларацией (расчетом). </w:t>
      </w:r>
    </w:p>
    <w:p w:rsidR="00564095" w:rsidRPr="00FE3BD0" w:rsidRDefault="00564095" w:rsidP="00564095">
      <w:pPr>
        <w:pStyle w:val="a5"/>
        <w:tabs>
          <w:tab w:val="left" w:pos="6750"/>
        </w:tabs>
        <w:spacing w:line="360" w:lineRule="auto"/>
        <w:jc w:val="both"/>
        <w:rPr>
          <w:sz w:val="18"/>
          <w:szCs w:val="18"/>
        </w:rPr>
      </w:pPr>
      <w:r w:rsidRPr="00FE3BD0">
        <w:rPr>
          <w:sz w:val="18"/>
          <w:szCs w:val="18"/>
        </w:rPr>
        <w:t>При оплате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КБК 18210102010010000110, в реквизите поля «101» указывается статус налогоплательщика «02 – Налоговый агент».</w:t>
      </w:r>
    </w:p>
    <w:p w:rsidR="00564095" w:rsidRPr="00FE3BD0" w:rsidRDefault="00564095" w:rsidP="00564095">
      <w:pPr>
        <w:pStyle w:val="a5"/>
        <w:tabs>
          <w:tab w:val="left" w:pos="6750"/>
        </w:tabs>
        <w:spacing w:line="360" w:lineRule="auto"/>
        <w:jc w:val="both"/>
        <w:rPr>
          <w:sz w:val="18"/>
          <w:szCs w:val="18"/>
        </w:rPr>
      </w:pPr>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4. </w:t>
      </w:r>
      <w:proofErr w:type="gramStart"/>
      <w:r w:rsidRPr="00FE3BD0">
        <w:rPr>
          <w:sz w:val="18"/>
          <w:szCs w:val="18"/>
        </w:rPr>
        <w:t>Межрайонная</w:t>
      </w:r>
      <w:proofErr w:type="gramEnd"/>
      <w:r w:rsidRPr="00FE3BD0">
        <w:rPr>
          <w:sz w:val="18"/>
          <w:szCs w:val="18"/>
        </w:rPr>
        <w:t xml:space="preserve"> ИФНС России №16 по Самарской области доводит до сведения налогоплательщиков – физических лиц, что налоговые ставки и льготы (включая налоговые вычеты из налоговой базы) устанавливаются нормативными правовыми актами различного уровня: </w:t>
      </w:r>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 по транспортному налогу: главой 28 Налогового кодекса Российской Федерации и законами субъектов Российской Федерации по месту нахождения транспортного средства; </w:t>
      </w:r>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 по земельному налогу и налогу на имущество физических лиц: главами 31, 32 Налогового кодекса Российской Федерации 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564095" w:rsidRPr="00FE3BD0" w:rsidRDefault="00564095" w:rsidP="00564095">
      <w:pPr>
        <w:pStyle w:val="a5"/>
        <w:tabs>
          <w:tab w:val="left" w:pos="6750"/>
        </w:tabs>
        <w:spacing w:line="360" w:lineRule="auto"/>
        <w:jc w:val="both"/>
        <w:rPr>
          <w:sz w:val="18"/>
          <w:szCs w:val="18"/>
        </w:rPr>
      </w:pPr>
      <w:proofErr w:type="gramStart"/>
      <w:r w:rsidRPr="00FE3BD0">
        <w:rPr>
          <w:sz w:val="18"/>
          <w:szCs w:val="18"/>
        </w:rPr>
        <w:t xml:space="preserve">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w:t>
      </w:r>
      <w:r w:rsidRPr="00FE3BD0">
        <w:rPr>
          <w:sz w:val="18"/>
          <w:szCs w:val="18"/>
        </w:rPr>
        <w:lastRenderedPageBreak/>
        <w:t>имущественным налогам» (https://www.nalog.ru/rn77/service/tax/), либо обратившись в налоговые инспекции или в контакт-центр ФНС России (тел. 8 800 – 222-22-22).</w:t>
      </w:r>
      <w:proofErr w:type="gramEnd"/>
    </w:p>
    <w:p w:rsidR="00564095" w:rsidRPr="00FE3BD0" w:rsidRDefault="00564095" w:rsidP="00564095">
      <w:pPr>
        <w:pStyle w:val="a5"/>
        <w:tabs>
          <w:tab w:val="left" w:pos="6750"/>
        </w:tabs>
        <w:spacing w:line="360" w:lineRule="auto"/>
        <w:jc w:val="both"/>
        <w:rPr>
          <w:sz w:val="18"/>
          <w:szCs w:val="18"/>
        </w:rPr>
      </w:pPr>
      <w:proofErr w:type="gramStart"/>
      <w:r w:rsidRPr="00FE3BD0">
        <w:rPr>
          <w:sz w:val="18"/>
          <w:szCs w:val="18"/>
        </w:rPr>
        <w:t>Убедившись, что налогоплательщик относиться к категориям лиц, имеющим право на налоговую льготу, но льгота не учтена в налоговом уведомлении, рекомендуется подать заявление по установленной форме (приказ ФНС России от 14.11.2017 № ММВ-7-21/897@) (в редакции Приказа ФНС России от 25.03.2020 N ЕД-7-21/192@) о предоставлении льготы по транспортному налогу, земельному налогу, налогу на имущество физических лиц.</w:t>
      </w:r>
      <w:proofErr w:type="gramEnd"/>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Если ранее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564095" w:rsidRPr="00FE3BD0" w:rsidRDefault="00564095" w:rsidP="00564095">
      <w:pPr>
        <w:pStyle w:val="a5"/>
        <w:tabs>
          <w:tab w:val="left" w:pos="6750"/>
        </w:tabs>
        <w:spacing w:line="360" w:lineRule="auto"/>
        <w:jc w:val="both"/>
        <w:rPr>
          <w:sz w:val="18"/>
          <w:szCs w:val="18"/>
        </w:rPr>
      </w:pPr>
      <w:r w:rsidRPr="00FE3BD0">
        <w:rPr>
          <w:sz w:val="18"/>
          <w:szCs w:val="1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Pr="00FE3BD0">
        <w:rPr>
          <w:sz w:val="18"/>
          <w:szCs w:val="18"/>
        </w:rPr>
        <w:t>через</w:t>
      </w:r>
      <w:proofErr w:type="gramEnd"/>
      <w:r w:rsidRPr="00FE3BD0">
        <w:rPr>
          <w:sz w:val="18"/>
          <w:szCs w:val="18"/>
        </w:rPr>
        <w:t xml:space="preserve"> уполномоченный МФЦ.</w:t>
      </w:r>
    </w:p>
    <w:p w:rsidR="00564095" w:rsidRPr="00FE3BD0" w:rsidRDefault="00564095" w:rsidP="00564095">
      <w:pPr>
        <w:pStyle w:val="a5"/>
        <w:tabs>
          <w:tab w:val="left" w:pos="6750"/>
        </w:tabs>
        <w:spacing w:line="360" w:lineRule="auto"/>
        <w:jc w:val="both"/>
        <w:rPr>
          <w:sz w:val="18"/>
          <w:szCs w:val="18"/>
        </w:rPr>
      </w:pPr>
    </w:p>
    <w:p w:rsidR="00564095" w:rsidRPr="00FE3BD0" w:rsidRDefault="00D049F9" w:rsidP="00D049F9">
      <w:pPr>
        <w:pStyle w:val="a5"/>
        <w:tabs>
          <w:tab w:val="left" w:pos="6750"/>
        </w:tabs>
        <w:spacing w:line="360" w:lineRule="auto"/>
        <w:jc w:val="center"/>
        <w:rPr>
          <w:sz w:val="18"/>
          <w:szCs w:val="18"/>
        </w:rPr>
      </w:pPr>
      <w:r w:rsidRPr="00D049F9">
        <w:rPr>
          <w:noProof/>
          <w:sz w:val="18"/>
          <w:szCs w:val="18"/>
          <w:lang w:eastAsia="ru-RU"/>
        </w:rPr>
        <w:drawing>
          <wp:inline distT="0" distB="0" distL="0" distR="0">
            <wp:extent cx="509694" cy="622300"/>
            <wp:effectExtent l="19050" t="0" r="465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10684" cy="623509"/>
                    </a:xfrm>
                    <a:prstGeom prst="rect">
                      <a:avLst/>
                    </a:prstGeom>
                    <a:solidFill>
                      <a:srgbClr val="FFFFFF">
                        <a:alpha val="0"/>
                      </a:srgbClr>
                    </a:solidFill>
                    <a:ln w="9525">
                      <a:noFill/>
                      <a:miter lim="800000"/>
                      <a:headEnd/>
                      <a:tailEnd/>
                    </a:ln>
                  </pic:spPr>
                </pic:pic>
              </a:graphicData>
            </a:graphic>
          </wp:inline>
        </w:drawing>
      </w:r>
    </w:p>
    <w:p w:rsidR="00564095" w:rsidRPr="00FE3BD0" w:rsidRDefault="00564095" w:rsidP="00564095">
      <w:pPr>
        <w:pStyle w:val="a5"/>
        <w:tabs>
          <w:tab w:val="left" w:pos="6750"/>
        </w:tabs>
        <w:spacing w:line="360" w:lineRule="auto"/>
        <w:jc w:val="both"/>
        <w:rPr>
          <w:sz w:val="18"/>
          <w:szCs w:val="18"/>
        </w:rPr>
      </w:pPr>
    </w:p>
    <w:p w:rsidR="00D049F9" w:rsidRPr="00D049F9" w:rsidRDefault="00D049F9" w:rsidP="00D049F9">
      <w:pPr>
        <w:spacing w:line="240" w:lineRule="auto"/>
        <w:jc w:val="center"/>
        <w:rPr>
          <w:sz w:val="16"/>
          <w:szCs w:val="16"/>
        </w:rPr>
      </w:pPr>
      <w:r w:rsidRPr="00D049F9">
        <w:rPr>
          <w:sz w:val="16"/>
          <w:szCs w:val="16"/>
        </w:rPr>
        <w:t>АДМИНИСТРАЦИЯ ГОРОДСКОГО ПОСЕЛЕНИЯ  ПЕТРА ДУБРАВА</w:t>
      </w:r>
      <w:r w:rsidRPr="00D049F9">
        <w:rPr>
          <w:sz w:val="16"/>
          <w:szCs w:val="16"/>
        </w:rPr>
        <w:br/>
        <w:t xml:space="preserve">МУНИЦИПАЛЬНОГО РАЙОНА </w:t>
      </w:r>
      <w:proofErr w:type="gramStart"/>
      <w:r w:rsidRPr="00D049F9">
        <w:rPr>
          <w:sz w:val="16"/>
          <w:szCs w:val="16"/>
        </w:rPr>
        <w:t>ВОЛЖСКИЙ</w:t>
      </w:r>
      <w:proofErr w:type="gramEnd"/>
      <w:r w:rsidRPr="00D049F9">
        <w:rPr>
          <w:sz w:val="16"/>
          <w:szCs w:val="16"/>
        </w:rPr>
        <w:t xml:space="preserve"> САМАРСКОЙ ОБЛАСТИ</w:t>
      </w:r>
    </w:p>
    <w:p w:rsidR="00D049F9" w:rsidRPr="00D049F9" w:rsidRDefault="00D049F9" w:rsidP="00D049F9">
      <w:pPr>
        <w:spacing w:line="240" w:lineRule="auto"/>
        <w:jc w:val="center"/>
        <w:rPr>
          <w:sz w:val="16"/>
          <w:szCs w:val="16"/>
        </w:rPr>
      </w:pPr>
      <w:r w:rsidRPr="00D049F9">
        <w:rPr>
          <w:sz w:val="16"/>
          <w:szCs w:val="16"/>
        </w:rPr>
        <w:t>ПОСТАНОВЛЕНИЕ</w:t>
      </w:r>
    </w:p>
    <w:p w:rsidR="00D049F9" w:rsidRPr="00D049F9" w:rsidRDefault="007A3AE5" w:rsidP="00D049F9">
      <w:pPr>
        <w:spacing w:line="240" w:lineRule="auto"/>
        <w:jc w:val="center"/>
        <w:rPr>
          <w:sz w:val="16"/>
          <w:szCs w:val="16"/>
        </w:rPr>
      </w:pPr>
      <w:r>
        <w:rPr>
          <w:sz w:val="16"/>
          <w:szCs w:val="16"/>
        </w:rPr>
        <w:t>от  10</w:t>
      </w:r>
      <w:r w:rsidR="00D049F9" w:rsidRPr="00D049F9">
        <w:rPr>
          <w:sz w:val="16"/>
          <w:szCs w:val="16"/>
        </w:rPr>
        <w:t>.11.2020  №  295</w:t>
      </w:r>
    </w:p>
    <w:p w:rsidR="00D049F9" w:rsidRPr="00D049F9" w:rsidRDefault="00D049F9" w:rsidP="00D049F9">
      <w:pPr>
        <w:spacing w:line="240" w:lineRule="auto"/>
        <w:jc w:val="center"/>
        <w:rPr>
          <w:sz w:val="16"/>
          <w:szCs w:val="16"/>
        </w:rPr>
      </w:pPr>
      <w:r w:rsidRPr="00D049F9">
        <w:rPr>
          <w:sz w:val="16"/>
          <w:szCs w:val="16"/>
        </w:rPr>
        <w:t xml:space="preserve">Об оплате гражданами жилых помещений по договорам найма муниципального жилищного фонда в городском поселении Петра Дубрава муниципального района </w:t>
      </w:r>
      <w:proofErr w:type="gramStart"/>
      <w:r w:rsidRPr="00D049F9">
        <w:rPr>
          <w:sz w:val="16"/>
          <w:szCs w:val="16"/>
        </w:rPr>
        <w:t>Волжский</w:t>
      </w:r>
      <w:proofErr w:type="gramEnd"/>
      <w:r w:rsidRPr="00D049F9">
        <w:rPr>
          <w:sz w:val="16"/>
          <w:szCs w:val="16"/>
        </w:rPr>
        <w:t xml:space="preserve"> Самарской области </w:t>
      </w:r>
    </w:p>
    <w:p w:rsidR="00D049F9" w:rsidRPr="00D049F9" w:rsidRDefault="00D049F9" w:rsidP="00D049F9">
      <w:pPr>
        <w:spacing w:line="240" w:lineRule="auto"/>
        <w:jc w:val="center"/>
        <w:rPr>
          <w:sz w:val="16"/>
          <w:szCs w:val="16"/>
        </w:rPr>
      </w:pPr>
      <w:r w:rsidRPr="00D049F9">
        <w:rPr>
          <w:sz w:val="16"/>
          <w:szCs w:val="16"/>
        </w:rPr>
        <w:t xml:space="preserve">на </w:t>
      </w:r>
      <w:r w:rsidRPr="00D049F9">
        <w:rPr>
          <w:sz w:val="16"/>
          <w:szCs w:val="16"/>
          <w:lang w:val="en-US"/>
        </w:rPr>
        <w:t>I</w:t>
      </w:r>
      <w:r w:rsidRPr="00D049F9">
        <w:rPr>
          <w:sz w:val="16"/>
          <w:szCs w:val="16"/>
        </w:rPr>
        <w:t xml:space="preserve"> полугодие 2021 года</w:t>
      </w:r>
    </w:p>
    <w:p w:rsidR="00D049F9" w:rsidRPr="00D049F9" w:rsidRDefault="00D049F9" w:rsidP="00D049F9">
      <w:pPr>
        <w:spacing w:line="240" w:lineRule="auto"/>
        <w:jc w:val="both"/>
        <w:rPr>
          <w:sz w:val="16"/>
          <w:szCs w:val="16"/>
        </w:rPr>
      </w:pPr>
      <w:r w:rsidRPr="00D049F9">
        <w:rPr>
          <w:sz w:val="16"/>
          <w:szCs w:val="16"/>
        </w:rPr>
        <w:t xml:space="preserve">    В соответствии с Жилищным кодексом РФ,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Администрация городского поселения Петра Дубрава муниципального района </w:t>
      </w:r>
      <w:proofErr w:type="gramStart"/>
      <w:r w:rsidRPr="00D049F9">
        <w:rPr>
          <w:sz w:val="16"/>
          <w:szCs w:val="16"/>
        </w:rPr>
        <w:t>Волжский</w:t>
      </w:r>
      <w:proofErr w:type="gramEnd"/>
      <w:r w:rsidRPr="00D049F9">
        <w:rPr>
          <w:sz w:val="16"/>
          <w:szCs w:val="16"/>
        </w:rPr>
        <w:t xml:space="preserve"> Самарской области</w:t>
      </w:r>
      <w:r>
        <w:rPr>
          <w:sz w:val="16"/>
          <w:szCs w:val="16"/>
        </w:rPr>
        <w:t>.</w:t>
      </w:r>
    </w:p>
    <w:p w:rsidR="00D049F9" w:rsidRPr="00D049F9" w:rsidRDefault="00D049F9" w:rsidP="00D049F9">
      <w:pPr>
        <w:pStyle w:val="ConsPlusTitle"/>
        <w:widowControl/>
        <w:ind w:firstLine="709"/>
        <w:jc w:val="center"/>
        <w:rPr>
          <w:rFonts w:ascii="Times New Roman" w:hAnsi="Times New Roman" w:cs="Times New Roman"/>
          <w:b w:val="0"/>
          <w:sz w:val="16"/>
          <w:szCs w:val="16"/>
        </w:rPr>
      </w:pPr>
      <w:r w:rsidRPr="00D049F9">
        <w:rPr>
          <w:rFonts w:ascii="Times New Roman" w:hAnsi="Times New Roman" w:cs="Times New Roman"/>
          <w:b w:val="0"/>
          <w:sz w:val="16"/>
          <w:szCs w:val="16"/>
        </w:rPr>
        <w:t>ПОСТАНОВЛЯЕТ:</w:t>
      </w:r>
    </w:p>
    <w:p w:rsidR="00D049F9" w:rsidRPr="00D049F9" w:rsidRDefault="00D049F9" w:rsidP="00D049F9">
      <w:pPr>
        <w:pStyle w:val="ConsPlusTitle"/>
        <w:widowControl/>
        <w:ind w:firstLine="709"/>
        <w:jc w:val="both"/>
        <w:rPr>
          <w:rFonts w:ascii="Times New Roman" w:hAnsi="Times New Roman" w:cs="Times New Roman"/>
          <w:b w:val="0"/>
          <w:sz w:val="16"/>
          <w:szCs w:val="16"/>
        </w:rPr>
      </w:pPr>
      <w:r w:rsidRPr="00D049F9">
        <w:rPr>
          <w:rFonts w:ascii="Times New Roman" w:hAnsi="Times New Roman" w:cs="Times New Roman"/>
          <w:b w:val="0"/>
          <w:sz w:val="16"/>
          <w:szCs w:val="16"/>
        </w:rPr>
        <w:t>1. Установить плату 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w:t>
      </w:r>
    </w:p>
    <w:p w:rsidR="00D049F9" w:rsidRPr="00D049F9" w:rsidRDefault="00D049F9" w:rsidP="00D049F9">
      <w:pPr>
        <w:spacing w:line="240" w:lineRule="auto"/>
        <w:ind w:firstLine="708"/>
        <w:jc w:val="both"/>
        <w:rPr>
          <w:sz w:val="16"/>
          <w:szCs w:val="16"/>
        </w:rPr>
      </w:pPr>
      <w:r w:rsidRPr="00D049F9">
        <w:rPr>
          <w:sz w:val="16"/>
          <w:szCs w:val="16"/>
        </w:rPr>
        <w:t>2.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 согласно Приложению 2.</w:t>
      </w:r>
    </w:p>
    <w:p w:rsidR="00D049F9" w:rsidRPr="00D049F9" w:rsidRDefault="00D049F9" w:rsidP="00D049F9">
      <w:pPr>
        <w:spacing w:line="240" w:lineRule="auto"/>
        <w:ind w:firstLine="708"/>
        <w:jc w:val="both"/>
        <w:rPr>
          <w:sz w:val="16"/>
          <w:szCs w:val="16"/>
        </w:rPr>
      </w:pPr>
      <w:r w:rsidRPr="00D049F9">
        <w:rPr>
          <w:sz w:val="16"/>
          <w:szCs w:val="16"/>
        </w:rPr>
        <w:t>3.Установить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w:t>
      </w:r>
    </w:p>
    <w:p w:rsidR="00D049F9" w:rsidRPr="00D049F9" w:rsidRDefault="00D049F9" w:rsidP="00D049F9">
      <w:pPr>
        <w:pStyle w:val="ConsPlusTitle"/>
        <w:widowControl/>
        <w:spacing w:before="30"/>
        <w:jc w:val="both"/>
        <w:rPr>
          <w:sz w:val="16"/>
          <w:szCs w:val="16"/>
        </w:rPr>
      </w:pPr>
      <w:r w:rsidRPr="00D049F9">
        <w:rPr>
          <w:rFonts w:ascii="Times New Roman" w:hAnsi="Times New Roman" w:cs="Times New Roman"/>
          <w:b w:val="0"/>
          <w:sz w:val="16"/>
          <w:szCs w:val="16"/>
        </w:rPr>
        <w:t xml:space="preserve">         4.Опубликовать настоящее Постановление в печатном средстве информации </w:t>
      </w:r>
      <w:proofErr w:type="gramStart"/>
      <w:r w:rsidRPr="00D049F9">
        <w:rPr>
          <w:rFonts w:ascii="Times New Roman" w:hAnsi="Times New Roman" w:cs="Times New Roman"/>
          <w:b w:val="0"/>
          <w:sz w:val="16"/>
          <w:szCs w:val="16"/>
        </w:rPr>
        <w:t>г</w:t>
      </w:r>
      <w:proofErr w:type="gramEnd"/>
      <w:r w:rsidRPr="00D049F9">
        <w:rPr>
          <w:rFonts w:ascii="Times New Roman" w:hAnsi="Times New Roman" w:cs="Times New Roman"/>
          <w:b w:val="0"/>
          <w:sz w:val="16"/>
          <w:szCs w:val="16"/>
        </w:rPr>
        <w:t>.п. Петра Дубрава «Голос Дубравы», разместить на официальном сайте Администрации поселения в сети «Интернет».</w:t>
      </w:r>
    </w:p>
    <w:p w:rsidR="00D049F9" w:rsidRPr="00D049F9" w:rsidRDefault="00D049F9" w:rsidP="00D049F9">
      <w:pPr>
        <w:pStyle w:val="ConsPlusTitle"/>
        <w:widowControl/>
        <w:spacing w:before="30"/>
        <w:jc w:val="both"/>
        <w:rPr>
          <w:sz w:val="16"/>
          <w:szCs w:val="16"/>
        </w:rPr>
      </w:pPr>
      <w:r w:rsidRPr="00D049F9">
        <w:rPr>
          <w:rFonts w:ascii="Times New Roman" w:hAnsi="Times New Roman" w:cs="Times New Roman"/>
          <w:b w:val="0"/>
          <w:sz w:val="16"/>
          <w:szCs w:val="16"/>
        </w:rPr>
        <w:t xml:space="preserve">         5.Настоящее Постановление вступает в силу со дня его официального опубликования.</w:t>
      </w:r>
    </w:p>
    <w:p w:rsidR="00D049F9" w:rsidRPr="00D049F9" w:rsidRDefault="00D049F9" w:rsidP="00D049F9">
      <w:pPr>
        <w:pStyle w:val="ConsPlusTitle"/>
        <w:widowControl/>
        <w:spacing w:before="30"/>
        <w:jc w:val="both"/>
        <w:rPr>
          <w:rFonts w:ascii="Times New Roman" w:hAnsi="Times New Roman" w:cs="Times New Roman"/>
          <w:b w:val="0"/>
          <w:sz w:val="16"/>
          <w:szCs w:val="16"/>
        </w:rPr>
      </w:pPr>
      <w:r w:rsidRPr="00D049F9">
        <w:rPr>
          <w:rFonts w:ascii="Times New Roman" w:hAnsi="Times New Roman" w:cs="Times New Roman"/>
          <w:b w:val="0"/>
          <w:sz w:val="16"/>
          <w:szCs w:val="16"/>
        </w:rPr>
        <w:t xml:space="preserve">          6.</w:t>
      </w:r>
      <w:proofErr w:type="gramStart"/>
      <w:r w:rsidRPr="00D049F9">
        <w:rPr>
          <w:rFonts w:ascii="Times New Roman" w:hAnsi="Times New Roman" w:cs="Times New Roman"/>
          <w:b w:val="0"/>
          <w:sz w:val="16"/>
          <w:szCs w:val="16"/>
        </w:rPr>
        <w:t>Контроль за</w:t>
      </w:r>
      <w:proofErr w:type="gramEnd"/>
      <w:r w:rsidRPr="00D049F9">
        <w:rPr>
          <w:rFonts w:ascii="Times New Roman" w:hAnsi="Times New Roman" w:cs="Times New Roman"/>
          <w:b w:val="0"/>
          <w:sz w:val="16"/>
          <w:szCs w:val="16"/>
        </w:rPr>
        <w:t xml:space="preserve"> исполнением настоящего Постановления возложить на заместителя Главы поселения </w:t>
      </w:r>
      <w:proofErr w:type="spellStart"/>
      <w:r w:rsidRPr="00D049F9">
        <w:rPr>
          <w:rFonts w:ascii="Times New Roman" w:hAnsi="Times New Roman" w:cs="Times New Roman"/>
          <w:b w:val="0"/>
          <w:sz w:val="16"/>
          <w:szCs w:val="16"/>
        </w:rPr>
        <w:t>Чернышова</w:t>
      </w:r>
      <w:proofErr w:type="spellEnd"/>
      <w:r w:rsidRPr="00D049F9">
        <w:rPr>
          <w:rFonts w:ascii="Times New Roman" w:hAnsi="Times New Roman" w:cs="Times New Roman"/>
          <w:b w:val="0"/>
          <w:sz w:val="16"/>
          <w:szCs w:val="16"/>
        </w:rPr>
        <w:t xml:space="preserve"> Г.В..</w:t>
      </w:r>
    </w:p>
    <w:p w:rsidR="00D049F9" w:rsidRPr="00D049F9" w:rsidRDefault="00D049F9" w:rsidP="00D049F9">
      <w:pPr>
        <w:spacing w:line="240" w:lineRule="auto"/>
        <w:jc w:val="both"/>
        <w:rPr>
          <w:sz w:val="16"/>
          <w:szCs w:val="16"/>
        </w:rPr>
      </w:pPr>
    </w:p>
    <w:p w:rsidR="00D049F9" w:rsidRPr="00D049F9" w:rsidRDefault="00D049F9" w:rsidP="00D049F9">
      <w:pPr>
        <w:spacing w:line="240" w:lineRule="auto"/>
        <w:jc w:val="both"/>
        <w:rPr>
          <w:sz w:val="16"/>
          <w:szCs w:val="16"/>
        </w:rPr>
      </w:pPr>
      <w:r w:rsidRPr="00D049F9">
        <w:rPr>
          <w:sz w:val="16"/>
          <w:szCs w:val="16"/>
        </w:rPr>
        <w:t xml:space="preserve">   </w:t>
      </w:r>
    </w:p>
    <w:p w:rsidR="00D049F9" w:rsidRPr="00D049F9" w:rsidRDefault="00D049F9" w:rsidP="00D049F9">
      <w:pPr>
        <w:spacing w:line="240" w:lineRule="auto"/>
        <w:rPr>
          <w:sz w:val="16"/>
          <w:szCs w:val="16"/>
        </w:rPr>
      </w:pPr>
      <w:r w:rsidRPr="00D049F9">
        <w:rPr>
          <w:sz w:val="16"/>
          <w:szCs w:val="16"/>
        </w:rPr>
        <w:t xml:space="preserve">И.о. Главы  городского поселения </w:t>
      </w:r>
      <w:r w:rsidRPr="00D049F9">
        <w:rPr>
          <w:sz w:val="16"/>
          <w:szCs w:val="16"/>
        </w:rPr>
        <w:tab/>
      </w:r>
    </w:p>
    <w:p w:rsidR="00D049F9" w:rsidRPr="00D049F9" w:rsidRDefault="00D049F9" w:rsidP="00D049F9">
      <w:pPr>
        <w:spacing w:line="240" w:lineRule="auto"/>
        <w:rPr>
          <w:sz w:val="16"/>
          <w:szCs w:val="16"/>
        </w:rPr>
      </w:pPr>
      <w:r w:rsidRPr="00D049F9">
        <w:rPr>
          <w:sz w:val="16"/>
          <w:szCs w:val="16"/>
        </w:rPr>
        <w:t xml:space="preserve">Петра Дубрава                                                              </w:t>
      </w:r>
      <w:r>
        <w:rPr>
          <w:sz w:val="16"/>
          <w:szCs w:val="16"/>
        </w:rPr>
        <w:t xml:space="preserve">                   </w:t>
      </w:r>
      <w:proofErr w:type="spellStart"/>
      <w:r>
        <w:rPr>
          <w:sz w:val="16"/>
          <w:szCs w:val="16"/>
        </w:rPr>
        <w:t>Г.В.Чернышов</w:t>
      </w:r>
      <w:proofErr w:type="spellEnd"/>
    </w:p>
    <w:p w:rsidR="00D049F9" w:rsidRDefault="00D049F9" w:rsidP="00D049F9">
      <w:pPr>
        <w:spacing w:line="360" w:lineRule="auto"/>
        <w:rPr>
          <w:sz w:val="28"/>
          <w:szCs w:val="28"/>
        </w:rPr>
      </w:pPr>
    </w:p>
    <w:p w:rsidR="00D049F9" w:rsidRPr="00D049F9" w:rsidRDefault="00D049F9" w:rsidP="00D049F9">
      <w:pPr>
        <w:pStyle w:val="ConsPlusTitle"/>
        <w:pageBreakBefore/>
        <w:widowControl/>
        <w:ind w:left="720" w:firstLine="6367"/>
        <w:jc w:val="both"/>
        <w:rPr>
          <w:rFonts w:ascii="Times New Roman" w:hAnsi="Times New Roman" w:cs="Times New Roman"/>
          <w:b w:val="0"/>
          <w:sz w:val="16"/>
          <w:szCs w:val="16"/>
        </w:rPr>
      </w:pPr>
      <w:r>
        <w:rPr>
          <w:rFonts w:ascii="Times New Roman" w:hAnsi="Times New Roman" w:cs="Times New Roman"/>
          <w:b w:val="0"/>
          <w:sz w:val="16"/>
          <w:szCs w:val="16"/>
        </w:rPr>
        <w:lastRenderedPageBreak/>
        <w:t xml:space="preserve">                        </w:t>
      </w:r>
      <w:r w:rsidRPr="00D049F9">
        <w:rPr>
          <w:rFonts w:ascii="Times New Roman" w:hAnsi="Times New Roman" w:cs="Times New Roman"/>
          <w:b w:val="0"/>
          <w:sz w:val="16"/>
          <w:szCs w:val="16"/>
        </w:rPr>
        <w:t>ПРИЛОЖЕНИЕ 1</w:t>
      </w:r>
    </w:p>
    <w:p w:rsidR="00D049F9" w:rsidRPr="00D049F9" w:rsidRDefault="00D049F9" w:rsidP="00D049F9">
      <w:pPr>
        <w:spacing w:after="0" w:line="240" w:lineRule="auto"/>
        <w:jc w:val="right"/>
        <w:rPr>
          <w:sz w:val="16"/>
          <w:szCs w:val="16"/>
        </w:rPr>
      </w:pPr>
      <w:r w:rsidRPr="00D049F9">
        <w:rPr>
          <w:sz w:val="16"/>
          <w:szCs w:val="16"/>
        </w:rPr>
        <w:t xml:space="preserve">к Постановлению Администрации </w:t>
      </w:r>
    </w:p>
    <w:p w:rsidR="00D049F9" w:rsidRPr="00D049F9" w:rsidRDefault="00D049F9" w:rsidP="00D049F9">
      <w:pPr>
        <w:spacing w:after="0" w:line="240" w:lineRule="auto"/>
        <w:jc w:val="right"/>
        <w:rPr>
          <w:sz w:val="16"/>
          <w:szCs w:val="16"/>
        </w:rPr>
      </w:pPr>
      <w:r w:rsidRPr="00D049F9">
        <w:rPr>
          <w:sz w:val="16"/>
          <w:szCs w:val="16"/>
        </w:rPr>
        <w:t>городского поселения Петра Дубрава</w:t>
      </w:r>
    </w:p>
    <w:p w:rsidR="00D049F9" w:rsidRPr="00D049F9" w:rsidRDefault="00D049F9" w:rsidP="00D049F9">
      <w:pPr>
        <w:spacing w:after="0" w:line="240" w:lineRule="auto"/>
        <w:jc w:val="right"/>
        <w:rPr>
          <w:sz w:val="16"/>
          <w:szCs w:val="16"/>
        </w:rPr>
      </w:pPr>
      <w:r w:rsidRPr="00D049F9">
        <w:rPr>
          <w:sz w:val="16"/>
          <w:szCs w:val="16"/>
        </w:rPr>
        <w:t xml:space="preserve">муниципального района </w:t>
      </w:r>
      <w:proofErr w:type="gramStart"/>
      <w:r w:rsidRPr="00D049F9">
        <w:rPr>
          <w:sz w:val="16"/>
          <w:szCs w:val="16"/>
        </w:rPr>
        <w:t>Волжский</w:t>
      </w:r>
      <w:proofErr w:type="gramEnd"/>
    </w:p>
    <w:p w:rsidR="00D049F9" w:rsidRPr="00D049F9" w:rsidRDefault="00D049F9" w:rsidP="00D049F9">
      <w:pPr>
        <w:spacing w:after="0" w:line="240" w:lineRule="auto"/>
        <w:jc w:val="right"/>
        <w:rPr>
          <w:sz w:val="16"/>
          <w:szCs w:val="16"/>
        </w:rPr>
      </w:pPr>
      <w:r w:rsidRPr="00D049F9">
        <w:rPr>
          <w:sz w:val="16"/>
          <w:szCs w:val="16"/>
        </w:rPr>
        <w:t xml:space="preserve">                                                                                              Самарской области</w:t>
      </w:r>
    </w:p>
    <w:p w:rsidR="00D049F9" w:rsidRDefault="00D049F9" w:rsidP="00D049F9">
      <w:pPr>
        <w:spacing w:after="0" w:line="240" w:lineRule="auto"/>
        <w:jc w:val="right"/>
        <w:rPr>
          <w:sz w:val="16"/>
          <w:szCs w:val="16"/>
        </w:rPr>
      </w:pPr>
      <w:r w:rsidRPr="00D049F9">
        <w:rPr>
          <w:sz w:val="16"/>
          <w:szCs w:val="16"/>
        </w:rPr>
        <w:t>от  10.11.2020  №  295</w:t>
      </w:r>
    </w:p>
    <w:p w:rsidR="00D049F9" w:rsidRDefault="00D049F9" w:rsidP="00D049F9">
      <w:pPr>
        <w:spacing w:after="0" w:line="240" w:lineRule="auto"/>
        <w:jc w:val="right"/>
        <w:rPr>
          <w:sz w:val="16"/>
          <w:szCs w:val="16"/>
        </w:rPr>
      </w:pPr>
    </w:p>
    <w:p w:rsidR="00D049F9" w:rsidRPr="00D049F9" w:rsidRDefault="00D049F9" w:rsidP="00D049F9">
      <w:pPr>
        <w:spacing w:after="0" w:line="240" w:lineRule="auto"/>
        <w:jc w:val="center"/>
        <w:rPr>
          <w:sz w:val="28"/>
          <w:szCs w:val="28"/>
        </w:rPr>
      </w:pPr>
      <w:r w:rsidRPr="00D049F9">
        <w:rPr>
          <w:rFonts w:ascii="Times New Roman" w:hAnsi="Times New Roman"/>
          <w:sz w:val="16"/>
          <w:szCs w:val="16"/>
        </w:rPr>
        <w:t>ПЛАТА</w:t>
      </w:r>
    </w:p>
    <w:p w:rsidR="008A3782" w:rsidRDefault="00D049F9" w:rsidP="00D049F9">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D049F9">
        <w:rPr>
          <w:rFonts w:ascii="Times New Roman" w:hAnsi="Times New Roman"/>
          <w:sz w:val="16"/>
          <w:szCs w:val="16"/>
        </w:rPr>
        <w:t>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tbl>
      <w:tblPr>
        <w:tblW w:w="95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4520"/>
        <w:gridCol w:w="3851"/>
      </w:tblGrid>
      <w:tr w:rsidR="00D049F9" w:rsidRPr="00841EBD" w:rsidTr="00D049F9">
        <w:trPr>
          <w:trHeight w:val="485"/>
        </w:trPr>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w:t>
            </w:r>
          </w:p>
          <w:p w:rsidR="00D049F9" w:rsidRPr="00841EBD" w:rsidRDefault="00D049F9" w:rsidP="00D049F9">
            <w:pPr>
              <w:spacing w:after="0"/>
              <w:jc w:val="center"/>
              <w:rPr>
                <w:sz w:val="16"/>
                <w:szCs w:val="16"/>
              </w:rPr>
            </w:pPr>
            <w:proofErr w:type="spellStart"/>
            <w:proofErr w:type="gramStart"/>
            <w:r w:rsidRPr="00841EBD">
              <w:rPr>
                <w:sz w:val="16"/>
                <w:szCs w:val="16"/>
              </w:rPr>
              <w:t>п</w:t>
            </w:r>
            <w:proofErr w:type="spellEnd"/>
            <w:proofErr w:type="gramEnd"/>
            <w:r w:rsidRPr="00841EBD">
              <w:rPr>
                <w:sz w:val="16"/>
                <w:szCs w:val="16"/>
              </w:rPr>
              <w:t>/</w:t>
            </w:r>
            <w:proofErr w:type="spellStart"/>
            <w:r w:rsidRPr="00841EBD">
              <w:rPr>
                <w:sz w:val="16"/>
                <w:szCs w:val="16"/>
              </w:rPr>
              <w:t>п</w:t>
            </w:r>
            <w:proofErr w:type="spellEnd"/>
          </w:p>
        </w:tc>
        <w:tc>
          <w:tcPr>
            <w:tcW w:w="4520" w:type="dxa"/>
            <w:vMerge w:val="restart"/>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Категории многоквартирного дома</w:t>
            </w:r>
          </w:p>
        </w:tc>
        <w:tc>
          <w:tcPr>
            <w:tcW w:w="3851" w:type="dxa"/>
            <w:tcBorders>
              <w:top w:val="single" w:sz="4" w:space="0" w:color="auto"/>
              <w:left w:val="single" w:sz="4" w:space="0" w:color="auto"/>
              <w:bottom w:val="single" w:sz="4" w:space="0" w:color="auto"/>
              <w:right w:val="single" w:sz="4" w:space="0" w:color="auto"/>
            </w:tcBorders>
            <w:hideMark/>
          </w:tcPr>
          <w:p w:rsidR="00D049F9" w:rsidRPr="00841EBD" w:rsidRDefault="00D049F9" w:rsidP="00D049F9">
            <w:pPr>
              <w:spacing w:after="0"/>
              <w:jc w:val="center"/>
              <w:rPr>
                <w:sz w:val="16"/>
                <w:szCs w:val="16"/>
              </w:rPr>
            </w:pPr>
            <w:r w:rsidRPr="00841EBD">
              <w:rPr>
                <w:sz w:val="16"/>
                <w:szCs w:val="16"/>
              </w:rPr>
              <w:t>Плата за наем 1 м</w:t>
            </w:r>
            <w:proofErr w:type="gramStart"/>
            <w:r w:rsidRPr="00841EBD">
              <w:rPr>
                <w:sz w:val="16"/>
                <w:szCs w:val="16"/>
                <w:vertAlign w:val="superscript"/>
              </w:rPr>
              <w:t>2</w:t>
            </w:r>
            <w:proofErr w:type="gramEnd"/>
            <w:r w:rsidRPr="00841EBD">
              <w:rPr>
                <w:sz w:val="16"/>
                <w:szCs w:val="16"/>
              </w:rPr>
              <w:t xml:space="preserve"> площади в месяц (руб.)</w:t>
            </w:r>
          </w:p>
        </w:tc>
      </w:tr>
      <w:tr w:rsidR="00D049F9" w:rsidRPr="00841EBD" w:rsidTr="00D049F9">
        <w:trPr>
          <w:trHeight w:val="1307"/>
        </w:trPr>
        <w:tc>
          <w:tcPr>
            <w:tcW w:w="1218" w:type="dxa"/>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rPr>
                <w:sz w:val="16"/>
                <w:szCs w:val="16"/>
              </w:rPr>
            </w:pPr>
          </w:p>
        </w:tc>
        <w:tc>
          <w:tcPr>
            <w:tcW w:w="385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с 01.01.2021г по 30.06.2021г</w:t>
            </w:r>
          </w:p>
        </w:tc>
      </w:tr>
      <w:tr w:rsidR="00D049F9" w:rsidRPr="00841EBD" w:rsidTr="00D049F9">
        <w:trPr>
          <w:trHeight w:val="827"/>
        </w:trPr>
        <w:tc>
          <w:tcPr>
            <w:tcW w:w="1218"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1</w:t>
            </w:r>
          </w:p>
        </w:tc>
        <w:tc>
          <w:tcPr>
            <w:tcW w:w="452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D049F9">
            <w:pPr>
              <w:spacing w:before="120" w:after="0"/>
              <w:rPr>
                <w:sz w:val="16"/>
                <w:szCs w:val="16"/>
              </w:rPr>
            </w:pPr>
            <w:r w:rsidRPr="00841EBD">
              <w:rPr>
                <w:sz w:val="16"/>
                <w:szCs w:val="16"/>
              </w:rPr>
              <w:t>Жилые дома, имеющие все виды удобств, кроме мусоропровода</w:t>
            </w:r>
          </w:p>
        </w:tc>
        <w:tc>
          <w:tcPr>
            <w:tcW w:w="385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7,26</w:t>
            </w:r>
          </w:p>
        </w:tc>
      </w:tr>
      <w:tr w:rsidR="00D049F9" w:rsidRPr="00841EBD" w:rsidTr="00D049F9">
        <w:trPr>
          <w:trHeight w:val="684"/>
        </w:trPr>
        <w:tc>
          <w:tcPr>
            <w:tcW w:w="1218"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2</w:t>
            </w:r>
          </w:p>
        </w:tc>
        <w:tc>
          <w:tcPr>
            <w:tcW w:w="452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D049F9">
            <w:pPr>
              <w:spacing w:after="0"/>
              <w:rPr>
                <w:sz w:val="16"/>
                <w:szCs w:val="16"/>
              </w:rPr>
            </w:pPr>
            <w:r w:rsidRPr="00841EBD">
              <w:rPr>
                <w:sz w:val="16"/>
                <w:szCs w:val="16"/>
              </w:rPr>
              <w:t xml:space="preserve">Жилые дома, имеющие все виды удобств, кроме лифта и мусоропровода </w:t>
            </w:r>
          </w:p>
        </w:tc>
        <w:tc>
          <w:tcPr>
            <w:tcW w:w="385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6,31</w:t>
            </w:r>
          </w:p>
        </w:tc>
      </w:tr>
      <w:tr w:rsidR="00D049F9" w:rsidRPr="00841EBD" w:rsidTr="00D049F9">
        <w:trPr>
          <w:trHeight w:val="770"/>
        </w:trPr>
        <w:tc>
          <w:tcPr>
            <w:tcW w:w="1218"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3</w:t>
            </w:r>
          </w:p>
        </w:tc>
        <w:tc>
          <w:tcPr>
            <w:tcW w:w="452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D049F9">
            <w:pPr>
              <w:spacing w:before="120" w:after="0"/>
              <w:jc w:val="both"/>
              <w:rPr>
                <w:sz w:val="16"/>
                <w:szCs w:val="16"/>
              </w:rPr>
            </w:pPr>
            <w:r w:rsidRPr="00841EBD">
              <w:rPr>
                <w:sz w:val="16"/>
                <w:szCs w:val="16"/>
              </w:rPr>
              <w:t>Жилые дома, имеющие не все виды удобств</w:t>
            </w:r>
          </w:p>
        </w:tc>
        <w:tc>
          <w:tcPr>
            <w:tcW w:w="385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6,11</w:t>
            </w:r>
          </w:p>
        </w:tc>
      </w:tr>
      <w:tr w:rsidR="00D049F9" w:rsidRPr="00841EBD" w:rsidTr="00D049F9">
        <w:trPr>
          <w:trHeight w:val="1070"/>
        </w:trPr>
        <w:tc>
          <w:tcPr>
            <w:tcW w:w="1218"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4</w:t>
            </w:r>
          </w:p>
        </w:tc>
        <w:tc>
          <w:tcPr>
            <w:tcW w:w="452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D049F9">
            <w:pPr>
              <w:spacing w:before="240" w:after="0"/>
              <w:jc w:val="both"/>
              <w:rPr>
                <w:sz w:val="16"/>
                <w:szCs w:val="16"/>
              </w:rPr>
            </w:pPr>
            <w:r w:rsidRPr="00841EBD">
              <w:rPr>
                <w:sz w:val="16"/>
                <w:szCs w:val="16"/>
              </w:rPr>
              <w:t>Неблагоустроенные и ветхие жилые дома</w:t>
            </w:r>
          </w:p>
        </w:tc>
        <w:tc>
          <w:tcPr>
            <w:tcW w:w="385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D049F9">
            <w:pPr>
              <w:spacing w:after="0"/>
              <w:jc w:val="center"/>
              <w:rPr>
                <w:sz w:val="16"/>
                <w:szCs w:val="16"/>
              </w:rPr>
            </w:pPr>
            <w:r w:rsidRPr="00841EBD">
              <w:rPr>
                <w:sz w:val="16"/>
                <w:szCs w:val="16"/>
              </w:rPr>
              <w:t>0,44</w:t>
            </w:r>
          </w:p>
        </w:tc>
      </w:tr>
    </w:tbl>
    <w:p w:rsidR="008A3782" w:rsidRDefault="008A3782" w:rsidP="00D049F9">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D049F9" w:rsidRPr="00D049F9" w:rsidRDefault="00D049F9" w:rsidP="00D049F9">
      <w:pPr>
        <w:jc w:val="both"/>
        <w:rPr>
          <w:sz w:val="16"/>
          <w:szCs w:val="16"/>
        </w:rPr>
      </w:pPr>
      <w:r w:rsidRPr="00D049F9">
        <w:rPr>
          <w:sz w:val="16"/>
          <w:szCs w:val="16"/>
        </w:rPr>
        <w:t>Примечание:</w:t>
      </w:r>
    </w:p>
    <w:p w:rsidR="00D049F9" w:rsidRPr="00D049F9" w:rsidRDefault="00D049F9" w:rsidP="00D049F9">
      <w:pPr>
        <w:jc w:val="both"/>
        <w:rPr>
          <w:sz w:val="16"/>
          <w:szCs w:val="16"/>
        </w:rPr>
      </w:pPr>
      <w:r w:rsidRPr="00D049F9">
        <w:rPr>
          <w:sz w:val="16"/>
          <w:szCs w:val="16"/>
        </w:rPr>
        <w:tab/>
        <w:t xml:space="preserve">Граждане, признанные в установленном порядке малоимущими, проживающие по договору социального найма, освобождаются от внесения платы за наем жилого помещения. </w:t>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D049F9" w:rsidRPr="00841EBD" w:rsidRDefault="00D049F9" w:rsidP="001267BF">
      <w:pPr>
        <w:pageBreakBefore/>
        <w:spacing w:after="0"/>
        <w:jc w:val="right"/>
        <w:rPr>
          <w:sz w:val="16"/>
          <w:szCs w:val="16"/>
        </w:rPr>
      </w:pPr>
      <w:r w:rsidRPr="00841EBD">
        <w:rPr>
          <w:sz w:val="16"/>
          <w:szCs w:val="16"/>
        </w:rPr>
        <w:lastRenderedPageBreak/>
        <w:t>ПРИЛОЖЕНИЕ 2</w:t>
      </w:r>
    </w:p>
    <w:p w:rsidR="00D049F9" w:rsidRPr="00841EBD" w:rsidRDefault="00D049F9" w:rsidP="00D049F9">
      <w:pPr>
        <w:spacing w:after="0"/>
        <w:jc w:val="right"/>
        <w:rPr>
          <w:sz w:val="16"/>
          <w:szCs w:val="16"/>
        </w:rPr>
      </w:pPr>
      <w:r w:rsidRPr="00841EBD">
        <w:rPr>
          <w:sz w:val="16"/>
          <w:szCs w:val="16"/>
        </w:rPr>
        <w:t xml:space="preserve">к Постановлению Администрации </w:t>
      </w:r>
    </w:p>
    <w:p w:rsidR="00D049F9" w:rsidRPr="00841EBD" w:rsidRDefault="00D049F9" w:rsidP="00D049F9">
      <w:pPr>
        <w:spacing w:after="0"/>
        <w:jc w:val="right"/>
        <w:rPr>
          <w:sz w:val="16"/>
          <w:szCs w:val="16"/>
        </w:rPr>
      </w:pPr>
      <w:r w:rsidRPr="00841EBD">
        <w:rPr>
          <w:sz w:val="16"/>
          <w:szCs w:val="16"/>
        </w:rPr>
        <w:t xml:space="preserve">                                                      городского поселения Петра </w:t>
      </w:r>
    </w:p>
    <w:p w:rsidR="00D049F9" w:rsidRPr="00841EBD" w:rsidRDefault="00D049F9" w:rsidP="00D049F9">
      <w:pPr>
        <w:spacing w:after="0"/>
        <w:jc w:val="right"/>
        <w:rPr>
          <w:sz w:val="16"/>
          <w:szCs w:val="16"/>
        </w:rPr>
      </w:pPr>
      <w:r w:rsidRPr="00841EBD">
        <w:rPr>
          <w:sz w:val="16"/>
          <w:szCs w:val="16"/>
        </w:rPr>
        <w:t xml:space="preserve">                                                    Дубрава муниципального района  </w:t>
      </w:r>
    </w:p>
    <w:p w:rsidR="00D049F9" w:rsidRPr="00841EBD" w:rsidRDefault="00D049F9" w:rsidP="00D049F9">
      <w:pPr>
        <w:spacing w:after="0"/>
        <w:jc w:val="right"/>
        <w:rPr>
          <w:sz w:val="16"/>
          <w:szCs w:val="16"/>
        </w:rPr>
      </w:pPr>
      <w:r w:rsidRPr="00841EBD">
        <w:rPr>
          <w:sz w:val="16"/>
          <w:szCs w:val="16"/>
        </w:rPr>
        <w:t xml:space="preserve">                                                                       </w:t>
      </w:r>
      <w:proofErr w:type="gramStart"/>
      <w:r w:rsidRPr="00841EBD">
        <w:rPr>
          <w:sz w:val="16"/>
          <w:szCs w:val="16"/>
        </w:rPr>
        <w:t>Волжский</w:t>
      </w:r>
      <w:proofErr w:type="gramEnd"/>
      <w:r w:rsidRPr="00841EBD">
        <w:rPr>
          <w:sz w:val="16"/>
          <w:szCs w:val="16"/>
        </w:rPr>
        <w:t xml:space="preserve"> Самарской области</w:t>
      </w:r>
    </w:p>
    <w:p w:rsidR="00D049F9" w:rsidRPr="00841EBD" w:rsidRDefault="00D049F9" w:rsidP="00D049F9">
      <w:pPr>
        <w:spacing w:after="0"/>
        <w:jc w:val="right"/>
        <w:rPr>
          <w:sz w:val="16"/>
          <w:szCs w:val="16"/>
        </w:rPr>
      </w:pPr>
      <w:r w:rsidRPr="00841EBD">
        <w:rPr>
          <w:sz w:val="16"/>
          <w:szCs w:val="16"/>
        </w:rPr>
        <w:t>от  10.11.2020  №  295</w:t>
      </w:r>
    </w:p>
    <w:p w:rsidR="00D049F9" w:rsidRPr="00841EBD" w:rsidRDefault="00D049F9" w:rsidP="00D049F9">
      <w:pPr>
        <w:spacing w:after="0" w:line="240" w:lineRule="auto"/>
        <w:jc w:val="right"/>
        <w:rPr>
          <w:sz w:val="16"/>
          <w:szCs w:val="16"/>
        </w:rPr>
      </w:pPr>
    </w:p>
    <w:p w:rsidR="00D049F9" w:rsidRPr="00841EBD" w:rsidRDefault="00D049F9" w:rsidP="00D049F9">
      <w:pPr>
        <w:spacing w:line="240" w:lineRule="auto"/>
        <w:jc w:val="center"/>
        <w:rPr>
          <w:sz w:val="16"/>
          <w:szCs w:val="16"/>
        </w:rPr>
      </w:pPr>
      <w:r w:rsidRPr="00841EBD">
        <w:rPr>
          <w:sz w:val="16"/>
          <w:szCs w:val="16"/>
        </w:rPr>
        <w:t>ПЛАТА</w:t>
      </w:r>
    </w:p>
    <w:p w:rsidR="00D049F9" w:rsidRPr="00841EBD" w:rsidRDefault="00D049F9" w:rsidP="00D049F9">
      <w:pPr>
        <w:spacing w:before="120" w:after="480"/>
        <w:jc w:val="center"/>
        <w:rPr>
          <w:sz w:val="16"/>
          <w:szCs w:val="16"/>
        </w:rPr>
      </w:pPr>
      <w:r w:rsidRPr="00841EBD">
        <w:rPr>
          <w:sz w:val="16"/>
          <w:szCs w:val="16"/>
        </w:rPr>
        <w:t>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4843"/>
        <w:gridCol w:w="1928"/>
        <w:gridCol w:w="1490"/>
      </w:tblGrid>
      <w:tr w:rsidR="00D049F9" w:rsidRPr="00841EBD" w:rsidTr="00D049F9">
        <w:trPr>
          <w:trHeight w:val="555"/>
        </w:trPr>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w:t>
            </w:r>
          </w:p>
          <w:p w:rsidR="00D049F9" w:rsidRPr="00841EBD" w:rsidRDefault="00D049F9" w:rsidP="00176391">
            <w:pPr>
              <w:jc w:val="center"/>
              <w:rPr>
                <w:sz w:val="16"/>
                <w:szCs w:val="16"/>
              </w:rPr>
            </w:pPr>
            <w:proofErr w:type="spellStart"/>
            <w:proofErr w:type="gramStart"/>
            <w:r w:rsidRPr="00841EBD">
              <w:rPr>
                <w:sz w:val="16"/>
                <w:szCs w:val="16"/>
              </w:rPr>
              <w:t>п</w:t>
            </w:r>
            <w:proofErr w:type="spellEnd"/>
            <w:proofErr w:type="gramEnd"/>
            <w:r w:rsidRPr="00841EBD">
              <w:rPr>
                <w:sz w:val="16"/>
                <w:szCs w:val="16"/>
              </w:rPr>
              <w:t>/</w:t>
            </w:r>
            <w:proofErr w:type="spellStart"/>
            <w:r w:rsidRPr="00841EBD">
              <w:rPr>
                <w:sz w:val="16"/>
                <w:szCs w:val="16"/>
              </w:rPr>
              <w:t>п</w:t>
            </w:r>
            <w:proofErr w:type="spellEnd"/>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Категории многоквартирного дома</w:t>
            </w:r>
          </w:p>
        </w:tc>
        <w:tc>
          <w:tcPr>
            <w:tcW w:w="3418" w:type="dxa"/>
            <w:gridSpan w:val="2"/>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Плата за 1 м</w:t>
            </w:r>
            <w:proofErr w:type="gramStart"/>
            <w:r w:rsidRPr="00841EBD">
              <w:rPr>
                <w:sz w:val="16"/>
                <w:szCs w:val="16"/>
                <w:vertAlign w:val="superscript"/>
              </w:rPr>
              <w:t>2</w:t>
            </w:r>
            <w:proofErr w:type="gramEnd"/>
            <w:r w:rsidRPr="00841EBD">
              <w:rPr>
                <w:sz w:val="16"/>
                <w:szCs w:val="16"/>
              </w:rPr>
              <w:t xml:space="preserve"> площади в месяц (руб.) с учетом НДС</w:t>
            </w:r>
          </w:p>
        </w:tc>
      </w:tr>
      <w:tr w:rsidR="00D049F9" w:rsidRPr="00841EBD" w:rsidTr="00D049F9">
        <w:trPr>
          <w:trHeight w:val="600"/>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p>
        </w:tc>
        <w:tc>
          <w:tcPr>
            <w:tcW w:w="3418" w:type="dxa"/>
            <w:gridSpan w:val="2"/>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jc w:val="center"/>
              <w:rPr>
                <w:sz w:val="16"/>
                <w:szCs w:val="16"/>
              </w:rPr>
            </w:pPr>
            <w:r w:rsidRPr="00841EBD">
              <w:rPr>
                <w:sz w:val="16"/>
                <w:szCs w:val="16"/>
              </w:rPr>
              <w:t>с 01.01.2021г по 30.06.2021г</w:t>
            </w:r>
          </w:p>
        </w:tc>
      </w:tr>
      <w:tr w:rsidR="00D049F9" w:rsidRPr="00841EBD" w:rsidTr="00D049F9">
        <w:trPr>
          <w:trHeight w:val="600"/>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p>
        </w:tc>
        <w:tc>
          <w:tcPr>
            <w:tcW w:w="1928"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jc w:val="center"/>
              <w:rPr>
                <w:sz w:val="16"/>
                <w:szCs w:val="16"/>
              </w:rPr>
            </w:pPr>
            <w:r w:rsidRPr="00841EBD">
              <w:rPr>
                <w:sz w:val="16"/>
                <w:szCs w:val="16"/>
              </w:rPr>
              <w:t>общей</w:t>
            </w:r>
          </w:p>
        </w:tc>
        <w:tc>
          <w:tcPr>
            <w:tcW w:w="149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jc w:val="center"/>
              <w:rPr>
                <w:sz w:val="16"/>
                <w:szCs w:val="16"/>
                <w:vertAlign w:val="superscript"/>
              </w:rPr>
            </w:pPr>
            <w:r w:rsidRPr="00841EBD">
              <w:rPr>
                <w:sz w:val="16"/>
                <w:szCs w:val="16"/>
              </w:rPr>
              <w:t>жилой</w:t>
            </w:r>
          </w:p>
        </w:tc>
      </w:tr>
      <w:tr w:rsidR="00D049F9" w:rsidRPr="00841EBD" w:rsidTr="00D049F9">
        <w:trPr>
          <w:trHeight w:val="915"/>
        </w:trPr>
        <w:tc>
          <w:tcPr>
            <w:tcW w:w="1237"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1</w:t>
            </w:r>
          </w:p>
        </w:tc>
        <w:tc>
          <w:tcPr>
            <w:tcW w:w="4843"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r w:rsidRPr="00841EBD">
              <w:rPr>
                <w:sz w:val="16"/>
                <w:szCs w:val="16"/>
              </w:rPr>
              <w:t>Жилые дома, имеющие все виды удобств, кроме мусоропровода</w:t>
            </w:r>
          </w:p>
        </w:tc>
        <w:tc>
          <w:tcPr>
            <w:tcW w:w="1928"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60"/>
              <w:jc w:val="center"/>
              <w:rPr>
                <w:sz w:val="16"/>
                <w:szCs w:val="16"/>
              </w:rPr>
            </w:pPr>
            <w:r w:rsidRPr="00841EBD">
              <w:rPr>
                <w:sz w:val="16"/>
                <w:szCs w:val="16"/>
              </w:rPr>
              <w:t>22,56</w:t>
            </w:r>
          </w:p>
        </w:tc>
        <w:tc>
          <w:tcPr>
            <w:tcW w:w="149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60"/>
              <w:jc w:val="center"/>
              <w:rPr>
                <w:sz w:val="16"/>
                <w:szCs w:val="16"/>
              </w:rPr>
            </w:pPr>
            <w:r w:rsidRPr="00841EBD">
              <w:rPr>
                <w:sz w:val="16"/>
                <w:szCs w:val="16"/>
              </w:rPr>
              <w:t>27,04</w:t>
            </w:r>
          </w:p>
        </w:tc>
      </w:tr>
      <w:tr w:rsidR="00D049F9" w:rsidRPr="00841EBD" w:rsidTr="00D049F9">
        <w:trPr>
          <w:trHeight w:val="825"/>
        </w:trPr>
        <w:tc>
          <w:tcPr>
            <w:tcW w:w="1237"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2</w:t>
            </w:r>
          </w:p>
        </w:tc>
        <w:tc>
          <w:tcPr>
            <w:tcW w:w="4843"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r w:rsidRPr="00841EBD">
              <w:rPr>
                <w:sz w:val="16"/>
                <w:szCs w:val="16"/>
              </w:rPr>
              <w:t>Жилые дома, имеющие все виды удобств, кроме лифта и мусоропровода</w:t>
            </w:r>
          </w:p>
        </w:tc>
        <w:tc>
          <w:tcPr>
            <w:tcW w:w="1928"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17,69</w:t>
            </w:r>
          </w:p>
        </w:tc>
        <w:tc>
          <w:tcPr>
            <w:tcW w:w="149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21,24</w:t>
            </w:r>
          </w:p>
        </w:tc>
      </w:tr>
      <w:tr w:rsidR="00D049F9" w:rsidRPr="00841EBD" w:rsidTr="00D049F9">
        <w:trPr>
          <w:trHeight w:val="945"/>
        </w:trPr>
        <w:tc>
          <w:tcPr>
            <w:tcW w:w="1237"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3</w:t>
            </w:r>
          </w:p>
        </w:tc>
        <w:tc>
          <w:tcPr>
            <w:tcW w:w="4843"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r w:rsidRPr="00841EBD">
              <w:rPr>
                <w:sz w:val="16"/>
                <w:szCs w:val="16"/>
              </w:rPr>
              <w:t>Жилые дома, имеющие не все виды удобств</w:t>
            </w:r>
          </w:p>
        </w:tc>
        <w:tc>
          <w:tcPr>
            <w:tcW w:w="1928"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14,32</w:t>
            </w:r>
          </w:p>
        </w:tc>
        <w:tc>
          <w:tcPr>
            <w:tcW w:w="149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17,16</w:t>
            </w:r>
          </w:p>
        </w:tc>
      </w:tr>
      <w:tr w:rsidR="00D049F9" w:rsidRPr="00841EBD" w:rsidTr="00D049F9">
        <w:trPr>
          <w:trHeight w:val="921"/>
        </w:trPr>
        <w:tc>
          <w:tcPr>
            <w:tcW w:w="1237"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jc w:val="center"/>
              <w:rPr>
                <w:sz w:val="16"/>
                <w:szCs w:val="16"/>
              </w:rPr>
            </w:pPr>
            <w:r w:rsidRPr="00841EBD">
              <w:rPr>
                <w:sz w:val="16"/>
                <w:szCs w:val="16"/>
              </w:rPr>
              <w:t>4</w:t>
            </w:r>
          </w:p>
        </w:tc>
        <w:tc>
          <w:tcPr>
            <w:tcW w:w="4843"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rPr>
                <w:sz w:val="16"/>
                <w:szCs w:val="16"/>
              </w:rPr>
            </w:pPr>
            <w:r w:rsidRPr="00841EBD">
              <w:rPr>
                <w:sz w:val="16"/>
                <w:szCs w:val="16"/>
              </w:rPr>
              <w:t>Неблагоустроенные и ветхие жилые дома, а так же дома, признанные аварийными</w:t>
            </w:r>
          </w:p>
        </w:tc>
        <w:tc>
          <w:tcPr>
            <w:tcW w:w="1928"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4,89</w:t>
            </w:r>
          </w:p>
        </w:tc>
        <w:tc>
          <w:tcPr>
            <w:tcW w:w="149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300"/>
              <w:jc w:val="center"/>
              <w:rPr>
                <w:sz w:val="16"/>
                <w:szCs w:val="16"/>
              </w:rPr>
            </w:pPr>
            <w:r w:rsidRPr="00841EBD">
              <w:rPr>
                <w:sz w:val="16"/>
                <w:szCs w:val="16"/>
              </w:rPr>
              <w:t>5,81</w:t>
            </w:r>
          </w:p>
        </w:tc>
      </w:tr>
    </w:tbl>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D049F9" w:rsidRPr="00841EBD" w:rsidRDefault="00D049F9" w:rsidP="00D049F9">
      <w:pPr>
        <w:spacing w:after="0" w:line="240" w:lineRule="auto"/>
        <w:jc w:val="both"/>
        <w:rPr>
          <w:sz w:val="16"/>
          <w:szCs w:val="16"/>
        </w:rPr>
      </w:pPr>
      <w:r w:rsidRPr="00841EBD">
        <w:rPr>
          <w:sz w:val="16"/>
          <w:szCs w:val="16"/>
        </w:rPr>
        <w:t>Примечание:</w:t>
      </w:r>
    </w:p>
    <w:p w:rsidR="00D049F9" w:rsidRPr="00841EBD" w:rsidRDefault="00D049F9" w:rsidP="00D049F9">
      <w:pPr>
        <w:spacing w:after="0" w:line="240" w:lineRule="auto"/>
        <w:ind w:left="708" w:firstLine="1"/>
        <w:jc w:val="both"/>
        <w:rPr>
          <w:sz w:val="16"/>
          <w:szCs w:val="16"/>
        </w:rPr>
      </w:pPr>
      <w:r w:rsidRPr="00841EBD">
        <w:rPr>
          <w:sz w:val="16"/>
          <w:szCs w:val="16"/>
        </w:rPr>
        <w:tab/>
        <w:t xml:space="preserve">Плата услуг за 1 м² жилой площади применяется в отдельных комнатах в общежитиях, исходя из площади этих комнат. </w:t>
      </w:r>
    </w:p>
    <w:p w:rsidR="00D049F9" w:rsidRPr="00841EBD" w:rsidRDefault="00D049F9" w:rsidP="00D049F9">
      <w:pPr>
        <w:spacing w:after="0" w:line="240" w:lineRule="auto"/>
        <w:ind w:left="709"/>
        <w:jc w:val="both"/>
        <w:rPr>
          <w:sz w:val="16"/>
          <w:szCs w:val="16"/>
        </w:rPr>
      </w:pPr>
      <w:r w:rsidRPr="00841EBD">
        <w:rPr>
          <w:sz w:val="16"/>
          <w:szCs w:val="16"/>
        </w:rPr>
        <w:tab/>
        <w:t>В плату за содержание жилого помещения для неблагоустроенных и ветхих жилых домов, а также, признанных в установленном порядке аварийными, не включена стоимость работ по текущему ремонту жилых помещений общего имущества в многоквартирном доме.</w:t>
      </w:r>
    </w:p>
    <w:p w:rsidR="00D049F9" w:rsidRPr="00841EBD" w:rsidRDefault="00D049F9" w:rsidP="00D049F9">
      <w:pPr>
        <w:spacing w:after="0" w:line="240" w:lineRule="auto"/>
        <w:ind w:left="709"/>
        <w:jc w:val="both"/>
        <w:rPr>
          <w:sz w:val="16"/>
          <w:szCs w:val="16"/>
        </w:rPr>
      </w:pPr>
    </w:p>
    <w:p w:rsidR="00D049F9" w:rsidRPr="00841EBD" w:rsidRDefault="00D049F9" w:rsidP="00D049F9">
      <w:pPr>
        <w:spacing w:after="0"/>
        <w:ind w:left="709"/>
        <w:jc w:val="both"/>
        <w:rPr>
          <w:sz w:val="16"/>
          <w:szCs w:val="16"/>
          <w:shd w:val="clear" w:color="auto" w:fill="FFFFFF"/>
        </w:rPr>
      </w:pPr>
      <w:r w:rsidRPr="00841EBD">
        <w:rPr>
          <w:sz w:val="16"/>
          <w:szCs w:val="16"/>
          <w:shd w:val="clear" w:color="auto" w:fill="FFFFFF"/>
        </w:rPr>
        <w:tab/>
      </w:r>
      <w:proofErr w:type="gramStart"/>
      <w:r w:rsidRPr="00841EBD">
        <w:rPr>
          <w:sz w:val="16"/>
          <w:szCs w:val="16"/>
          <w:shd w:val="clear" w:color="auto" w:fill="FFFFFF"/>
        </w:rPr>
        <w:t>В стоимость услуг по содержанию жилых помещений не включены расходы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w:t>
      </w:r>
      <w:proofErr w:type="gramEnd"/>
    </w:p>
    <w:p w:rsidR="00D049F9" w:rsidRPr="00841EBD" w:rsidRDefault="00D049F9" w:rsidP="00D049F9">
      <w:pPr>
        <w:pStyle w:val="ac"/>
        <w:shd w:val="clear" w:color="auto" w:fill="FFFFFF"/>
        <w:spacing w:before="0" w:beforeAutospacing="0" w:after="225"/>
        <w:ind w:left="851"/>
        <w:jc w:val="both"/>
        <w:rPr>
          <w:sz w:val="16"/>
          <w:szCs w:val="16"/>
        </w:rPr>
      </w:pPr>
      <w:r w:rsidRPr="00841EBD">
        <w:rPr>
          <w:sz w:val="16"/>
          <w:szCs w:val="16"/>
          <w:shd w:val="clear" w:color="auto" w:fill="FFFFFF"/>
        </w:rPr>
        <w:tab/>
      </w:r>
      <w:proofErr w:type="gramStart"/>
      <w:r w:rsidRPr="00841EBD">
        <w:rPr>
          <w:sz w:val="16"/>
          <w:szCs w:val="16"/>
        </w:rPr>
        <w:t>Размер расходов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многоквартирных домах и жилых домах,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определяется в соответствии с Правилами предоставления коммунальных услуг</w:t>
      </w:r>
      <w:proofErr w:type="gramEnd"/>
      <w:r w:rsidRPr="00841EBD">
        <w:rPr>
          <w:sz w:val="16"/>
          <w:szCs w:val="16"/>
        </w:rPr>
        <w:t xml:space="preserve"> собственникам и пользователям помещений в многоквартирных домах и жилых домов, утвержденными Постановлением Правительства РФ от 06.05.2011 № 354, по формуле:</w:t>
      </w:r>
    </w:p>
    <w:p w:rsidR="00D049F9" w:rsidRPr="00841EBD" w:rsidRDefault="00D049F9" w:rsidP="00D049F9">
      <w:pPr>
        <w:pStyle w:val="ac"/>
        <w:shd w:val="clear" w:color="auto" w:fill="FFFFFF"/>
        <w:spacing w:before="0" w:beforeAutospacing="0" w:after="225"/>
        <w:ind w:left="851" w:firstLine="283"/>
        <w:jc w:val="center"/>
        <w:rPr>
          <w:sz w:val="16"/>
          <w:szCs w:val="16"/>
        </w:rPr>
      </w:pPr>
      <w:proofErr w:type="spellStart"/>
      <w:r w:rsidRPr="00841EBD">
        <w:rPr>
          <w:rStyle w:val="af7"/>
          <w:sz w:val="16"/>
          <w:szCs w:val="16"/>
        </w:rPr>
        <w:t>Pi</w:t>
      </w:r>
      <w:proofErr w:type="spellEnd"/>
      <w:r w:rsidRPr="00841EBD">
        <w:rPr>
          <w:rStyle w:val="af7"/>
          <w:sz w:val="16"/>
          <w:szCs w:val="16"/>
        </w:rPr>
        <w:t xml:space="preserve"> один = </w:t>
      </w:r>
      <w:proofErr w:type="spellStart"/>
      <w:r w:rsidRPr="00841EBD">
        <w:rPr>
          <w:rStyle w:val="af7"/>
          <w:sz w:val="16"/>
          <w:szCs w:val="16"/>
        </w:rPr>
        <w:t>Vi</w:t>
      </w:r>
      <w:proofErr w:type="spellEnd"/>
      <w:r w:rsidRPr="00841EBD">
        <w:rPr>
          <w:rStyle w:val="af7"/>
          <w:sz w:val="16"/>
          <w:szCs w:val="16"/>
        </w:rPr>
        <w:t xml:space="preserve"> один * </w:t>
      </w:r>
      <w:proofErr w:type="spellStart"/>
      <w:r w:rsidRPr="00841EBD">
        <w:rPr>
          <w:rStyle w:val="af7"/>
          <w:sz w:val="16"/>
          <w:szCs w:val="16"/>
        </w:rPr>
        <w:t>Tkp</w:t>
      </w:r>
      <w:proofErr w:type="spellEnd"/>
    </w:p>
    <w:p w:rsidR="00D049F9" w:rsidRPr="00841EBD" w:rsidRDefault="00D049F9" w:rsidP="00D049F9">
      <w:pPr>
        <w:pStyle w:val="ac"/>
        <w:shd w:val="clear" w:color="auto" w:fill="FFFFFF"/>
        <w:spacing w:before="0" w:beforeAutospacing="0" w:after="225"/>
        <w:ind w:left="851" w:firstLine="283"/>
        <w:jc w:val="both"/>
        <w:rPr>
          <w:sz w:val="16"/>
          <w:szCs w:val="16"/>
        </w:rPr>
      </w:pPr>
      <w:r w:rsidRPr="00841EBD">
        <w:rPr>
          <w:sz w:val="16"/>
          <w:szCs w:val="16"/>
        </w:rPr>
        <w:t>где</w:t>
      </w:r>
      <w:r w:rsidRPr="00841EBD">
        <w:rPr>
          <w:sz w:val="16"/>
          <w:szCs w:val="16"/>
        </w:rPr>
        <w:br/>
      </w:r>
      <w:r w:rsidRPr="00841EBD">
        <w:rPr>
          <w:rStyle w:val="aff4"/>
          <w:sz w:val="16"/>
          <w:szCs w:val="16"/>
        </w:rPr>
        <w:tab/>
      </w:r>
      <w:proofErr w:type="spellStart"/>
      <w:r w:rsidRPr="00841EBD">
        <w:rPr>
          <w:rStyle w:val="aff4"/>
          <w:sz w:val="16"/>
          <w:szCs w:val="16"/>
        </w:rPr>
        <w:t>Vi</w:t>
      </w:r>
      <w:proofErr w:type="spellEnd"/>
      <w:r w:rsidRPr="00841EBD">
        <w:rPr>
          <w:rStyle w:val="aff4"/>
          <w:sz w:val="16"/>
          <w:szCs w:val="16"/>
        </w:rPr>
        <w:t xml:space="preserve"> один</w:t>
      </w:r>
      <w:r w:rsidRPr="00841EBD">
        <w:rPr>
          <w:rStyle w:val="apple-converted-space"/>
          <w:sz w:val="16"/>
          <w:szCs w:val="16"/>
        </w:rPr>
        <w:t> </w:t>
      </w:r>
      <w:r w:rsidRPr="00841EBD">
        <w:rPr>
          <w:sz w:val="16"/>
          <w:szCs w:val="16"/>
        </w:rPr>
        <w:t xml:space="preserve">– объем (количество) коммунального ресурса, предоставленный за расчетный период на </w:t>
      </w:r>
      <w:proofErr w:type="spellStart"/>
      <w:r w:rsidRPr="00841EBD">
        <w:rPr>
          <w:sz w:val="16"/>
          <w:szCs w:val="16"/>
        </w:rPr>
        <w:t>общедомовые</w:t>
      </w:r>
      <w:proofErr w:type="spellEnd"/>
      <w:r w:rsidRPr="00841EBD">
        <w:rPr>
          <w:sz w:val="16"/>
          <w:szCs w:val="16"/>
        </w:rPr>
        <w:t xml:space="preserve"> нужды в многоквартирном или жилом доме и приходящийся на i-е жилое помещение (квартиру, комнату в коммунальной квартире)</w:t>
      </w:r>
    </w:p>
    <w:p w:rsidR="00D049F9" w:rsidRPr="00841EBD" w:rsidRDefault="00D049F9" w:rsidP="00D049F9">
      <w:pPr>
        <w:pStyle w:val="ac"/>
        <w:shd w:val="clear" w:color="auto" w:fill="FFFFFF"/>
        <w:spacing w:before="0" w:beforeAutospacing="0" w:after="225"/>
        <w:ind w:left="851"/>
        <w:jc w:val="both"/>
        <w:rPr>
          <w:sz w:val="16"/>
          <w:szCs w:val="16"/>
        </w:rPr>
      </w:pPr>
      <w:r w:rsidRPr="00841EBD">
        <w:rPr>
          <w:rStyle w:val="aff4"/>
          <w:sz w:val="16"/>
          <w:szCs w:val="16"/>
        </w:rPr>
        <w:tab/>
      </w:r>
      <w:proofErr w:type="spellStart"/>
      <w:r w:rsidRPr="00841EBD">
        <w:rPr>
          <w:rStyle w:val="aff4"/>
          <w:sz w:val="16"/>
          <w:szCs w:val="16"/>
        </w:rPr>
        <w:t>Ткр</w:t>
      </w:r>
      <w:proofErr w:type="spellEnd"/>
      <w:r w:rsidRPr="00841EBD">
        <w:rPr>
          <w:rStyle w:val="apple-converted-space"/>
          <w:sz w:val="16"/>
          <w:szCs w:val="16"/>
        </w:rPr>
        <w:t> </w:t>
      </w:r>
      <w:r w:rsidRPr="00841EBD">
        <w:rPr>
          <w:sz w:val="16"/>
          <w:szCs w:val="16"/>
        </w:rPr>
        <w:t>– тариф на соответствующий коммунальный ресурс, установленный в соответствии с приказом министерства энергетики и жилищно-коммунального хозяйства Самарской области.</w:t>
      </w:r>
    </w:p>
    <w:p w:rsidR="00D049F9" w:rsidRPr="00841EBD" w:rsidRDefault="00D049F9" w:rsidP="00D049F9">
      <w:pPr>
        <w:pageBreakBefore/>
        <w:spacing w:after="0" w:line="240" w:lineRule="auto"/>
        <w:ind w:firstLine="7088"/>
        <w:jc w:val="right"/>
        <w:rPr>
          <w:sz w:val="16"/>
          <w:szCs w:val="16"/>
        </w:rPr>
      </w:pPr>
      <w:r w:rsidRPr="00841EBD">
        <w:rPr>
          <w:sz w:val="16"/>
          <w:szCs w:val="16"/>
        </w:rPr>
        <w:lastRenderedPageBreak/>
        <w:t>ПРИЛОЖЕНИЕ 3</w:t>
      </w:r>
    </w:p>
    <w:p w:rsidR="00D049F9" w:rsidRPr="00841EBD" w:rsidRDefault="00D049F9" w:rsidP="00D049F9">
      <w:pPr>
        <w:spacing w:after="0" w:line="240" w:lineRule="auto"/>
        <w:jc w:val="right"/>
        <w:rPr>
          <w:sz w:val="16"/>
          <w:szCs w:val="16"/>
        </w:rPr>
      </w:pPr>
      <w:r w:rsidRPr="00841EBD">
        <w:rPr>
          <w:sz w:val="16"/>
          <w:szCs w:val="16"/>
        </w:rPr>
        <w:t xml:space="preserve">к Постановлению Администрации </w:t>
      </w:r>
    </w:p>
    <w:p w:rsidR="00D049F9" w:rsidRPr="00841EBD" w:rsidRDefault="00D049F9" w:rsidP="00D049F9">
      <w:pPr>
        <w:spacing w:after="0" w:line="240" w:lineRule="auto"/>
        <w:jc w:val="right"/>
        <w:rPr>
          <w:sz w:val="16"/>
          <w:szCs w:val="16"/>
        </w:rPr>
      </w:pPr>
      <w:r w:rsidRPr="00841EBD">
        <w:rPr>
          <w:sz w:val="16"/>
          <w:szCs w:val="16"/>
        </w:rPr>
        <w:t>городского поселения Петра Дубрава</w:t>
      </w:r>
    </w:p>
    <w:p w:rsidR="00D049F9" w:rsidRPr="00841EBD" w:rsidRDefault="00D049F9" w:rsidP="00D049F9">
      <w:pPr>
        <w:spacing w:after="0" w:line="240" w:lineRule="auto"/>
        <w:jc w:val="right"/>
        <w:rPr>
          <w:sz w:val="16"/>
          <w:szCs w:val="16"/>
        </w:rPr>
      </w:pPr>
      <w:r w:rsidRPr="00841EBD">
        <w:rPr>
          <w:sz w:val="16"/>
          <w:szCs w:val="16"/>
        </w:rPr>
        <w:t xml:space="preserve">муниципального района </w:t>
      </w:r>
      <w:proofErr w:type="gramStart"/>
      <w:r w:rsidRPr="00841EBD">
        <w:rPr>
          <w:sz w:val="16"/>
          <w:szCs w:val="16"/>
        </w:rPr>
        <w:t>Волжский</w:t>
      </w:r>
      <w:proofErr w:type="gramEnd"/>
    </w:p>
    <w:p w:rsidR="00D049F9" w:rsidRPr="00841EBD" w:rsidRDefault="00D049F9" w:rsidP="00D049F9">
      <w:pPr>
        <w:spacing w:after="0" w:line="240" w:lineRule="auto"/>
        <w:ind w:firstLine="7088"/>
        <w:jc w:val="right"/>
        <w:rPr>
          <w:sz w:val="16"/>
          <w:szCs w:val="16"/>
        </w:rPr>
      </w:pPr>
      <w:r w:rsidRPr="00841EBD">
        <w:rPr>
          <w:sz w:val="16"/>
          <w:szCs w:val="16"/>
        </w:rPr>
        <w:t>Самарской области</w:t>
      </w:r>
    </w:p>
    <w:p w:rsidR="00D049F9" w:rsidRDefault="00D049F9" w:rsidP="00D049F9">
      <w:pPr>
        <w:spacing w:after="0" w:line="240" w:lineRule="auto"/>
        <w:jc w:val="right"/>
        <w:rPr>
          <w:sz w:val="16"/>
          <w:szCs w:val="16"/>
        </w:rPr>
      </w:pPr>
      <w:r w:rsidRPr="00841EBD">
        <w:rPr>
          <w:sz w:val="16"/>
          <w:szCs w:val="16"/>
        </w:rPr>
        <w:t>от    10.11.2020   №  295</w:t>
      </w:r>
    </w:p>
    <w:p w:rsidR="00D049F9" w:rsidRPr="00841EBD" w:rsidRDefault="00D049F9" w:rsidP="00D049F9">
      <w:pPr>
        <w:spacing w:after="0" w:line="240" w:lineRule="auto"/>
        <w:jc w:val="center"/>
        <w:rPr>
          <w:sz w:val="16"/>
          <w:szCs w:val="16"/>
        </w:rPr>
      </w:pPr>
      <w:r w:rsidRPr="00841EBD">
        <w:rPr>
          <w:sz w:val="16"/>
          <w:szCs w:val="16"/>
        </w:rPr>
        <w:t>ПЛАТА</w:t>
      </w:r>
    </w:p>
    <w:p w:rsidR="00D049F9" w:rsidRPr="00841EBD" w:rsidRDefault="00D049F9" w:rsidP="00D049F9">
      <w:pPr>
        <w:spacing w:before="120" w:after="480"/>
        <w:jc w:val="center"/>
        <w:rPr>
          <w:sz w:val="16"/>
          <w:szCs w:val="16"/>
        </w:rPr>
      </w:pPr>
      <w:r w:rsidRPr="00841EBD">
        <w:rPr>
          <w:sz w:val="16"/>
          <w:szCs w:val="16"/>
        </w:rPr>
        <w:t>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tbl>
      <w:tblPr>
        <w:tblStyle w:val="ab"/>
        <w:tblW w:w="0" w:type="auto"/>
        <w:tblLook w:val="04A0"/>
      </w:tblPr>
      <w:tblGrid>
        <w:gridCol w:w="4777"/>
        <w:gridCol w:w="4794"/>
      </w:tblGrid>
      <w:tr w:rsidR="00D049F9" w:rsidRPr="00841EBD" w:rsidTr="00176391">
        <w:trPr>
          <w:trHeight w:val="690"/>
        </w:trPr>
        <w:tc>
          <w:tcPr>
            <w:tcW w:w="5210" w:type="dxa"/>
            <w:vMerge w:val="restart"/>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spacing w:before="120" w:after="480"/>
              <w:jc w:val="center"/>
              <w:rPr>
                <w:sz w:val="16"/>
                <w:szCs w:val="16"/>
              </w:rPr>
            </w:pPr>
            <w:proofErr w:type="spellStart"/>
            <w:r w:rsidRPr="00841EBD">
              <w:rPr>
                <w:sz w:val="16"/>
                <w:szCs w:val="16"/>
              </w:rPr>
              <w:t>Плата</w:t>
            </w:r>
            <w:proofErr w:type="spellEnd"/>
            <w:r w:rsidRPr="00841EBD">
              <w:rPr>
                <w:sz w:val="16"/>
                <w:szCs w:val="16"/>
              </w:rPr>
              <w:t xml:space="preserve"> </w:t>
            </w:r>
            <w:proofErr w:type="spellStart"/>
            <w:r w:rsidRPr="00841EBD">
              <w:rPr>
                <w:sz w:val="16"/>
                <w:szCs w:val="16"/>
              </w:rPr>
              <w:t>за</w:t>
            </w:r>
            <w:proofErr w:type="spellEnd"/>
            <w:r w:rsidRPr="00841EBD">
              <w:rPr>
                <w:sz w:val="16"/>
                <w:szCs w:val="16"/>
              </w:rPr>
              <w:t xml:space="preserve"> 1 м² </w:t>
            </w:r>
            <w:proofErr w:type="spellStart"/>
            <w:r w:rsidRPr="00841EBD">
              <w:rPr>
                <w:sz w:val="16"/>
                <w:szCs w:val="16"/>
              </w:rPr>
              <w:t>площади</w:t>
            </w:r>
            <w:proofErr w:type="spellEnd"/>
            <w:r w:rsidRPr="00841EBD">
              <w:rPr>
                <w:sz w:val="16"/>
                <w:szCs w:val="16"/>
              </w:rPr>
              <w:t xml:space="preserve"> </w:t>
            </w:r>
          </w:p>
        </w:tc>
        <w:tc>
          <w:tcPr>
            <w:tcW w:w="5211" w:type="dxa"/>
            <w:tcBorders>
              <w:top w:val="single" w:sz="4" w:space="0" w:color="auto"/>
              <w:left w:val="single" w:sz="4" w:space="0" w:color="auto"/>
              <w:bottom w:val="single" w:sz="4" w:space="0" w:color="auto"/>
              <w:right w:val="single" w:sz="4" w:space="0" w:color="auto"/>
            </w:tcBorders>
            <w:vAlign w:val="center"/>
            <w:hideMark/>
          </w:tcPr>
          <w:p w:rsidR="00D049F9" w:rsidRPr="00D049F9" w:rsidRDefault="00D049F9" w:rsidP="00176391">
            <w:pPr>
              <w:spacing w:before="120" w:after="480"/>
              <w:jc w:val="center"/>
              <w:rPr>
                <w:sz w:val="16"/>
                <w:szCs w:val="16"/>
                <w:lang w:val="ru-RU"/>
              </w:rPr>
            </w:pPr>
            <w:r w:rsidRPr="00D049F9">
              <w:rPr>
                <w:sz w:val="16"/>
                <w:szCs w:val="16"/>
                <w:lang w:val="ru-RU"/>
              </w:rPr>
              <w:t>В месяц (руб.) с учетом НДС</w:t>
            </w:r>
          </w:p>
        </w:tc>
      </w:tr>
      <w:tr w:rsidR="00D049F9" w:rsidRPr="00841EBD" w:rsidTr="00176391">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9F9" w:rsidRPr="00D049F9" w:rsidRDefault="00D049F9" w:rsidP="00176391">
            <w:pPr>
              <w:rPr>
                <w:sz w:val="16"/>
                <w:szCs w:val="16"/>
                <w:lang w:val="ru-RU"/>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D049F9" w:rsidRPr="00841EBD" w:rsidRDefault="00D049F9" w:rsidP="00176391">
            <w:pPr>
              <w:spacing w:before="120" w:after="480"/>
              <w:jc w:val="center"/>
              <w:rPr>
                <w:sz w:val="16"/>
                <w:szCs w:val="16"/>
              </w:rPr>
            </w:pPr>
            <w:r w:rsidRPr="00841EBD">
              <w:rPr>
                <w:sz w:val="16"/>
                <w:szCs w:val="16"/>
              </w:rPr>
              <w:t xml:space="preserve">с 01.01.2021г </w:t>
            </w:r>
            <w:proofErr w:type="spellStart"/>
            <w:r w:rsidRPr="00841EBD">
              <w:rPr>
                <w:sz w:val="16"/>
                <w:szCs w:val="16"/>
              </w:rPr>
              <w:t>по</w:t>
            </w:r>
            <w:proofErr w:type="spellEnd"/>
            <w:r w:rsidRPr="00841EBD">
              <w:rPr>
                <w:sz w:val="16"/>
                <w:szCs w:val="16"/>
              </w:rPr>
              <w:t xml:space="preserve"> 30.06.2021г</w:t>
            </w:r>
          </w:p>
        </w:tc>
      </w:tr>
      <w:tr w:rsidR="00D049F9" w:rsidRPr="00841EBD" w:rsidTr="00176391">
        <w:tc>
          <w:tcPr>
            <w:tcW w:w="521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after="480"/>
              <w:jc w:val="center"/>
              <w:rPr>
                <w:sz w:val="16"/>
                <w:szCs w:val="16"/>
              </w:rPr>
            </w:pPr>
            <w:proofErr w:type="spellStart"/>
            <w:r w:rsidRPr="00841EBD">
              <w:rPr>
                <w:sz w:val="16"/>
                <w:szCs w:val="16"/>
              </w:rPr>
              <w:t>общей</w:t>
            </w:r>
            <w:proofErr w:type="spellEnd"/>
          </w:p>
        </w:tc>
        <w:tc>
          <w:tcPr>
            <w:tcW w:w="5211"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after="480"/>
              <w:jc w:val="center"/>
              <w:rPr>
                <w:sz w:val="16"/>
                <w:szCs w:val="16"/>
              </w:rPr>
            </w:pPr>
            <w:r w:rsidRPr="00841EBD">
              <w:rPr>
                <w:sz w:val="16"/>
                <w:szCs w:val="16"/>
              </w:rPr>
              <w:t>1.06</w:t>
            </w:r>
          </w:p>
        </w:tc>
      </w:tr>
      <w:tr w:rsidR="00D049F9" w:rsidRPr="00841EBD" w:rsidTr="00176391">
        <w:tc>
          <w:tcPr>
            <w:tcW w:w="5210"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after="480"/>
              <w:jc w:val="center"/>
              <w:rPr>
                <w:sz w:val="16"/>
                <w:szCs w:val="16"/>
              </w:rPr>
            </w:pPr>
            <w:proofErr w:type="spellStart"/>
            <w:r w:rsidRPr="00841EBD">
              <w:rPr>
                <w:sz w:val="16"/>
                <w:szCs w:val="16"/>
              </w:rPr>
              <w:t>жилой</w:t>
            </w:r>
            <w:proofErr w:type="spellEnd"/>
            <w:r w:rsidRPr="00841EBD">
              <w:rPr>
                <w:sz w:val="16"/>
                <w:szCs w:val="16"/>
              </w:rPr>
              <w:t xml:space="preserve"> </w:t>
            </w:r>
          </w:p>
        </w:tc>
        <w:tc>
          <w:tcPr>
            <w:tcW w:w="5211" w:type="dxa"/>
            <w:tcBorders>
              <w:top w:val="single" w:sz="4" w:space="0" w:color="auto"/>
              <w:left w:val="single" w:sz="4" w:space="0" w:color="auto"/>
              <w:bottom w:val="single" w:sz="4" w:space="0" w:color="auto"/>
              <w:right w:val="single" w:sz="4" w:space="0" w:color="auto"/>
            </w:tcBorders>
            <w:hideMark/>
          </w:tcPr>
          <w:p w:rsidR="00D049F9" w:rsidRPr="00841EBD" w:rsidRDefault="00D049F9" w:rsidP="00176391">
            <w:pPr>
              <w:spacing w:before="120" w:after="480"/>
              <w:jc w:val="center"/>
              <w:rPr>
                <w:sz w:val="16"/>
                <w:szCs w:val="16"/>
              </w:rPr>
            </w:pPr>
            <w:r w:rsidRPr="00841EBD">
              <w:rPr>
                <w:sz w:val="16"/>
                <w:szCs w:val="16"/>
              </w:rPr>
              <w:t>1,39</w:t>
            </w:r>
          </w:p>
        </w:tc>
      </w:tr>
    </w:tbl>
    <w:p w:rsidR="00D049F9" w:rsidRPr="00841EBD" w:rsidRDefault="00D049F9" w:rsidP="00D049F9">
      <w:pPr>
        <w:spacing w:after="0"/>
        <w:rPr>
          <w:sz w:val="16"/>
          <w:szCs w:val="16"/>
        </w:rPr>
      </w:pPr>
    </w:p>
    <w:p w:rsidR="00D049F9" w:rsidRPr="00841EBD" w:rsidRDefault="00D049F9" w:rsidP="00D049F9">
      <w:pPr>
        <w:spacing w:after="0"/>
        <w:jc w:val="both"/>
        <w:rPr>
          <w:sz w:val="16"/>
          <w:szCs w:val="16"/>
        </w:rPr>
      </w:pPr>
      <w:r w:rsidRPr="00841EBD">
        <w:rPr>
          <w:sz w:val="16"/>
          <w:szCs w:val="16"/>
        </w:rPr>
        <w:t>Примечание:</w:t>
      </w:r>
    </w:p>
    <w:p w:rsidR="00D049F9" w:rsidRPr="00841EBD" w:rsidRDefault="00D049F9" w:rsidP="00D049F9">
      <w:pPr>
        <w:spacing w:after="0"/>
        <w:ind w:left="709"/>
        <w:jc w:val="both"/>
        <w:rPr>
          <w:sz w:val="16"/>
          <w:szCs w:val="16"/>
        </w:rPr>
      </w:pPr>
      <w:r w:rsidRPr="00841EBD">
        <w:rPr>
          <w:sz w:val="16"/>
          <w:szCs w:val="16"/>
        </w:rPr>
        <w:t xml:space="preserve">    Плата услуг за 1 м² жилой площади применяется в отдельных комнатах в общежитиях, исходя их площади этих комнат.</w:t>
      </w:r>
    </w:p>
    <w:p w:rsidR="00D049F9" w:rsidRPr="00841EBD" w:rsidRDefault="00D049F9" w:rsidP="00D049F9">
      <w:pPr>
        <w:ind w:left="709"/>
        <w:jc w:val="both"/>
        <w:rPr>
          <w:sz w:val="16"/>
          <w:szCs w:val="16"/>
        </w:rPr>
      </w:pPr>
      <w:r w:rsidRPr="00841EBD">
        <w:rPr>
          <w:sz w:val="16"/>
          <w:szCs w:val="16"/>
        </w:rPr>
        <w:t xml:space="preserve">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 которые оборудованы внутридомовым газовым оборудованием. </w:t>
      </w:r>
    </w:p>
    <w:p w:rsidR="00D049F9" w:rsidRDefault="00D049F9" w:rsidP="00D049F9">
      <w:pPr>
        <w:rPr>
          <w:sz w:val="16"/>
          <w:szCs w:val="16"/>
        </w:rPr>
      </w:pPr>
    </w:p>
    <w:p w:rsidR="008D462E" w:rsidRDefault="008D462E" w:rsidP="00D049F9">
      <w:pPr>
        <w:rPr>
          <w:sz w:val="16"/>
          <w:szCs w:val="16"/>
        </w:rPr>
      </w:pPr>
    </w:p>
    <w:p w:rsidR="008D462E" w:rsidRPr="00841EBD" w:rsidRDefault="008D462E" w:rsidP="008D462E">
      <w:pPr>
        <w:jc w:val="center"/>
        <w:rPr>
          <w:sz w:val="16"/>
          <w:szCs w:val="16"/>
        </w:rPr>
      </w:pPr>
      <w:r>
        <w:rPr>
          <w:noProof/>
          <w:sz w:val="16"/>
          <w:szCs w:val="16"/>
          <w:lang w:eastAsia="ru-RU"/>
        </w:rPr>
        <w:drawing>
          <wp:inline distT="0" distB="0" distL="0" distR="0">
            <wp:extent cx="3468852" cy="2455297"/>
            <wp:effectExtent l="19050" t="0" r="0" b="0"/>
            <wp:docPr id="3" name="Рисунок 1" descr="C:\Users\Петра-Дубрава\Desktop\Газета\2020 год\Газета №30 179\для печати\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Газета\2020 год\Газета №30 179\для печати\лед.jpg"/>
                    <pic:cNvPicPr>
                      <a:picLocks noChangeAspect="1" noChangeArrowheads="1"/>
                    </pic:cNvPicPr>
                  </pic:nvPicPr>
                  <pic:blipFill>
                    <a:blip r:embed="rId10" cstate="print"/>
                    <a:srcRect/>
                    <a:stretch>
                      <a:fillRect/>
                    </a:stretch>
                  </pic:blipFill>
                  <pic:spPr bwMode="auto">
                    <a:xfrm>
                      <a:off x="0" y="0"/>
                      <a:ext cx="3469683" cy="2455885"/>
                    </a:xfrm>
                    <a:prstGeom prst="rect">
                      <a:avLst/>
                    </a:prstGeom>
                    <a:noFill/>
                    <a:ln w="9525">
                      <a:noFill/>
                      <a:miter lim="800000"/>
                      <a:headEnd/>
                      <a:tailEnd/>
                    </a:ln>
                  </pic:spPr>
                </pic:pic>
              </a:graphicData>
            </a:graphic>
          </wp:inline>
        </w:drawing>
      </w:r>
    </w:p>
    <w:p w:rsidR="008D462E" w:rsidRPr="008D462E" w:rsidRDefault="008D462E" w:rsidP="008D462E">
      <w:pPr>
        <w:shd w:val="clear" w:color="auto" w:fill="FFFFFF"/>
        <w:spacing w:after="0"/>
        <w:jc w:val="center"/>
        <w:rPr>
          <w:rFonts w:eastAsia="Times New Roman"/>
          <w:color w:val="000000"/>
          <w:sz w:val="18"/>
          <w:szCs w:val="18"/>
          <w:lang w:eastAsia="ru-RU"/>
        </w:rPr>
      </w:pPr>
      <w:r w:rsidRPr="008D462E">
        <w:rPr>
          <w:rFonts w:ascii="Times New Roman" w:eastAsia="Times New Roman" w:hAnsi="Times New Roman"/>
          <w:b/>
          <w:bCs/>
          <w:color w:val="000000"/>
          <w:sz w:val="18"/>
          <w:szCs w:val="18"/>
          <w:lang w:eastAsia="ru-RU"/>
        </w:rPr>
        <w:t>Памятка о правилах безопасности вблизи водоемов и на водоемах</w:t>
      </w:r>
    </w:p>
    <w:p w:rsidR="008D462E" w:rsidRPr="008D462E" w:rsidRDefault="008D462E" w:rsidP="008D462E">
      <w:pPr>
        <w:shd w:val="clear" w:color="auto" w:fill="FFFFFF"/>
        <w:spacing w:after="0"/>
        <w:jc w:val="center"/>
        <w:rPr>
          <w:rFonts w:eastAsia="Times New Roman"/>
          <w:color w:val="000000"/>
          <w:sz w:val="18"/>
          <w:szCs w:val="18"/>
          <w:lang w:eastAsia="ru-RU"/>
        </w:rPr>
      </w:pPr>
      <w:r w:rsidRPr="008D462E">
        <w:rPr>
          <w:rFonts w:ascii="Times New Roman" w:eastAsia="Times New Roman" w:hAnsi="Times New Roman"/>
          <w:b/>
          <w:bCs/>
          <w:color w:val="000000"/>
          <w:sz w:val="18"/>
          <w:szCs w:val="18"/>
          <w:lang w:eastAsia="ru-RU"/>
        </w:rPr>
        <w:t>в осенне-зимний период</w:t>
      </w:r>
    </w:p>
    <w:p w:rsidR="008D462E" w:rsidRPr="008D462E" w:rsidRDefault="008D462E" w:rsidP="008D462E">
      <w:pPr>
        <w:shd w:val="clear" w:color="auto" w:fill="FFFFFF"/>
        <w:spacing w:after="0"/>
        <w:ind w:firstLine="710"/>
        <w:jc w:val="both"/>
        <w:rPr>
          <w:rFonts w:eastAsia="Times New Roman"/>
          <w:color w:val="000000"/>
          <w:sz w:val="18"/>
          <w:szCs w:val="18"/>
          <w:lang w:eastAsia="ru-RU"/>
        </w:rPr>
      </w:pPr>
      <w:r w:rsidRPr="008D462E">
        <w:rPr>
          <w:rFonts w:ascii="Times New Roman" w:eastAsia="Times New Roman" w:hAnsi="Times New Roman"/>
          <w:color w:val="000000"/>
          <w:sz w:val="18"/>
          <w:szCs w:val="18"/>
          <w:lang w:eastAsia="ru-RU"/>
        </w:rPr>
        <w:t>С наступлением заморозков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lastRenderedPageBreak/>
        <w:t xml:space="preserve">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8D462E">
        <w:rPr>
          <w:rFonts w:ascii="Times New Roman" w:eastAsia="Times New Roman" w:hAnsi="Times New Roman"/>
          <w:color w:val="000000"/>
          <w:sz w:val="18"/>
          <w:szCs w:val="18"/>
          <w:lang w:eastAsia="ru-RU"/>
        </w:rPr>
        <w:t>от</w:t>
      </w:r>
      <w:proofErr w:type="gramEnd"/>
      <w:r w:rsidRPr="008D462E">
        <w:rPr>
          <w:rFonts w:ascii="Times New Roman" w:eastAsia="Times New Roman" w:hAnsi="Times New Roman"/>
          <w:color w:val="000000"/>
          <w:sz w:val="18"/>
          <w:szCs w:val="18"/>
          <w:lang w:eastAsia="ru-RU"/>
        </w:rPr>
        <w:t xml:space="preserve"> льда. Категорически запрещается проверять прочность льда ударом ноги.</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 xml:space="preserve"> При групповом переходе по льду надо двигаться на расстоянии 5-6 метров друг от друга, внимательно следя </w:t>
      </w:r>
      <w:proofErr w:type="gramStart"/>
      <w:r w:rsidRPr="008D462E">
        <w:rPr>
          <w:rFonts w:ascii="Times New Roman" w:eastAsia="Times New Roman" w:hAnsi="Times New Roman"/>
          <w:color w:val="000000"/>
          <w:sz w:val="18"/>
          <w:szCs w:val="18"/>
          <w:lang w:eastAsia="ru-RU"/>
        </w:rPr>
        <w:t>за</w:t>
      </w:r>
      <w:proofErr w:type="gramEnd"/>
      <w:r w:rsidRPr="008D462E">
        <w:rPr>
          <w:rFonts w:ascii="Times New Roman" w:eastAsia="Times New Roman" w:hAnsi="Times New Roman"/>
          <w:color w:val="000000"/>
          <w:sz w:val="18"/>
          <w:szCs w:val="18"/>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w:t>
      </w:r>
    </w:p>
    <w:p w:rsidR="008D462E" w:rsidRPr="008D462E" w:rsidRDefault="008D462E" w:rsidP="008D462E">
      <w:pPr>
        <w:numPr>
          <w:ilvl w:val="0"/>
          <w:numId w:val="31"/>
        </w:numPr>
        <w:shd w:val="clear" w:color="auto" w:fill="FFFFFF"/>
        <w:spacing w:after="0" w:line="240" w:lineRule="auto"/>
        <w:ind w:left="856"/>
        <w:jc w:val="both"/>
        <w:rPr>
          <w:rFonts w:eastAsia="Times New Roman" w:cs="Arial"/>
          <w:color w:val="000000"/>
          <w:sz w:val="18"/>
          <w:szCs w:val="18"/>
          <w:lang w:eastAsia="ru-RU"/>
        </w:rPr>
      </w:pPr>
      <w:r w:rsidRPr="008D462E">
        <w:rPr>
          <w:rFonts w:ascii="Times New Roman" w:eastAsia="Times New Roman" w:hAnsi="Times New Roman"/>
          <w:color w:val="000000"/>
          <w:sz w:val="18"/>
          <w:szCs w:val="18"/>
          <w:lang w:eastAsia="ru-RU"/>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8D462E" w:rsidRPr="008D462E" w:rsidRDefault="008D462E" w:rsidP="008D462E">
      <w:pPr>
        <w:shd w:val="clear" w:color="auto" w:fill="FFFFFF"/>
        <w:spacing w:after="0"/>
        <w:ind w:left="496" w:hanging="496"/>
        <w:jc w:val="center"/>
        <w:rPr>
          <w:rFonts w:eastAsia="Times New Roman"/>
          <w:color w:val="000000"/>
          <w:sz w:val="18"/>
          <w:szCs w:val="18"/>
          <w:lang w:eastAsia="ru-RU"/>
        </w:rPr>
      </w:pPr>
      <w:r w:rsidRPr="008D462E">
        <w:rPr>
          <w:rFonts w:ascii="Times New Roman" w:eastAsia="Times New Roman" w:hAnsi="Times New Roman"/>
          <w:i/>
          <w:iCs/>
          <w:color w:val="000000"/>
          <w:sz w:val="18"/>
          <w:szCs w:val="18"/>
          <w:u w:val="single"/>
          <w:lang w:eastAsia="ru-RU"/>
        </w:rPr>
        <w:t>Родители и взрослые!</w:t>
      </w:r>
    </w:p>
    <w:p w:rsidR="008D462E" w:rsidRPr="008D462E" w:rsidRDefault="008D462E" w:rsidP="008D462E">
      <w:pPr>
        <w:shd w:val="clear" w:color="auto" w:fill="FFFFFF"/>
        <w:spacing w:after="0"/>
        <w:ind w:left="496" w:hanging="496"/>
        <w:jc w:val="center"/>
        <w:rPr>
          <w:rFonts w:eastAsia="Times New Roman"/>
          <w:color w:val="000000"/>
          <w:sz w:val="18"/>
          <w:szCs w:val="18"/>
          <w:lang w:eastAsia="ru-RU"/>
        </w:rPr>
      </w:pPr>
      <w:r w:rsidRPr="008D462E">
        <w:rPr>
          <w:rFonts w:ascii="Times New Roman" w:eastAsia="Times New Roman" w:hAnsi="Times New Roman"/>
          <w:i/>
          <w:iCs/>
          <w:color w:val="000000"/>
          <w:sz w:val="18"/>
          <w:szCs w:val="18"/>
          <w:u w:val="single"/>
          <w:lang w:eastAsia="ru-RU"/>
        </w:rPr>
        <w:t>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водоемы.</w:t>
      </w:r>
    </w:p>
    <w:p w:rsidR="008D462E" w:rsidRPr="008D462E" w:rsidRDefault="008D462E" w:rsidP="008D462E">
      <w:pPr>
        <w:spacing w:after="0"/>
        <w:rPr>
          <w:sz w:val="18"/>
          <w:szCs w:val="18"/>
        </w:rPr>
      </w:pPr>
    </w:p>
    <w:p w:rsidR="00D049F9" w:rsidRPr="008D462E" w:rsidRDefault="00D049F9" w:rsidP="008D462E">
      <w:pPr>
        <w:spacing w:after="0"/>
        <w:rPr>
          <w:sz w:val="18"/>
          <w:szCs w:val="18"/>
        </w:rPr>
      </w:pPr>
    </w:p>
    <w:p w:rsidR="00D049F9" w:rsidRPr="008D462E" w:rsidRDefault="00D049F9" w:rsidP="008D462E">
      <w:pPr>
        <w:spacing w:after="0"/>
        <w:rPr>
          <w:sz w:val="18"/>
          <w:szCs w:val="18"/>
        </w:rPr>
      </w:pPr>
    </w:p>
    <w:p w:rsidR="008A3782" w:rsidRPr="008D462E" w:rsidRDefault="008A3782" w:rsidP="008D462E">
      <w:pPr>
        <w:widowControl w:val="0"/>
        <w:autoSpaceDE w:val="0"/>
        <w:autoSpaceDN w:val="0"/>
        <w:adjustRightInd w:val="0"/>
        <w:spacing w:after="0" w:line="240" w:lineRule="auto"/>
        <w:rPr>
          <w:rFonts w:ascii="Times New Roman" w:eastAsia="Times New Roman" w:hAnsi="Times New Roman"/>
          <w:b/>
          <w:bCs/>
          <w:sz w:val="18"/>
          <w:szCs w:val="18"/>
          <w:lang w:eastAsia="ru-RU"/>
        </w:rPr>
      </w:pPr>
    </w:p>
    <w:p w:rsidR="008A3782" w:rsidRPr="008D462E" w:rsidRDefault="008A3782" w:rsidP="008D462E">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D462E" w:rsidRDefault="008D462E"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D462E" w:rsidRDefault="008D462E"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D462E" w:rsidRDefault="008D462E"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D462E" w:rsidRDefault="008D462E" w:rsidP="00CB7491">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8D462E" w:rsidRDefault="008D462E"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8D462E"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20B" w:rsidRDefault="0055520B" w:rsidP="00063BDE">
      <w:pPr>
        <w:spacing w:after="0" w:line="240" w:lineRule="auto"/>
      </w:pPr>
      <w:r>
        <w:separator/>
      </w:r>
    </w:p>
  </w:endnote>
  <w:endnote w:type="continuationSeparator" w:id="0">
    <w:p w:rsidR="0055520B" w:rsidRDefault="0055520B"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20B" w:rsidRDefault="0055520B" w:rsidP="00063BDE">
      <w:pPr>
        <w:spacing w:after="0" w:line="240" w:lineRule="auto"/>
      </w:pPr>
      <w:r>
        <w:separator/>
      </w:r>
    </w:p>
  </w:footnote>
  <w:footnote w:type="continuationSeparator" w:id="0">
    <w:p w:rsidR="0055520B" w:rsidRDefault="0055520B"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157364"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8D462E">
      <w:rPr>
        <w:rFonts w:ascii="Times New Roman" w:hAnsi="Times New Roman"/>
        <w:b/>
        <w:noProof/>
        <w:color w:val="003300"/>
        <w:sz w:val="16"/>
        <w:szCs w:val="16"/>
      </w:rPr>
      <w:t>7</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071C2"/>
    <w:multiLevelType w:val="multilevel"/>
    <w:tmpl w:val="3A98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7"/>
  </w:num>
  <w:num w:numId="8">
    <w:abstractNumId w:val="9"/>
  </w:num>
  <w:num w:numId="9">
    <w:abstractNumId w:val="24"/>
  </w:num>
  <w:num w:numId="10">
    <w:abstractNumId w:val="15"/>
  </w:num>
  <w:num w:numId="11">
    <w:abstractNumId w:val="21"/>
  </w:num>
  <w:num w:numId="12">
    <w:abstractNumId w:val="18"/>
  </w:num>
  <w:num w:numId="13">
    <w:abstractNumId w:val="13"/>
  </w:num>
  <w:num w:numId="14">
    <w:abstractNumId w:val="8"/>
  </w:num>
  <w:num w:numId="15">
    <w:abstractNumId w:val="28"/>
  </w:num>
  <w:num w:numId="16">
    <w:abstractNumId w:val="23"/>
  </w:num>
  <w:num w:numId="17">
    <w:abstractNumId w:val="20"/>
  </w:num>
  <w:num w:numId="18">
    <w:abstractNumId w:val="3"/>
  </w:num>
  <w:num w:numId="19">
    <w:abstractNumId w:val="12"/>
  </w:num>
  <w:num w:numId="20">
    <w:abstractNumId w:val="19"/>
  </w:num>
  <w:num w:numId="21">
    <w:abstractNumId w:val="11"/>
  </w:num>
  <w:num w:numId="22">
    <w:abstractNumId w:val="16"/>
  </w:num>
  <w:num w:numId="23">
    <w:abstractNumId w:val="7"/>
  </w:num>
  <w:num w:numId="24">
    <w:abstractNumId w:val="14"/>
  </w:num>
  <w:num w:numId="25">
    <w:abstractNumId w:val="4"/>
  </w:num>
  <w:num w:numId="26">
    <w:abstractNumId w:val="29"/>
  </w:num>
  <w:num w:numId="27">
    <w:abstractNumId w:val="22"/>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4544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67BF"/>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364"/>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5A67"/>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584"/>
    <w:rsid w:val="00205AE1"/>
    <w:rsid w:val="00207072"/>
    <w:rsid w:val="00207AAA"/>
    <w:rsid w:val="00207C5E"/>
    <w:rsid w:val="00210429"/>
    <w:rsid w:val="00212D1E"/>
    <w:rsid w:val="002146B4"/>
    <w:rsid w:val="00215FD2"/>
    <w:rsid w:val="002163FB"/>
    <w:rsid w:val="00216AE2"/>
    <w:rsid w:val="002208BE"/>
    <w:rsid w:val="00221628"/>
    <w:rsid w:val="00221CA4"/>
    <w:rsid w:val="002228BE"/>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520B"/>
    <w:rsid w:val="00557468"/>
    <w:rsid w:val="00561031"/>
    <w:rsid w:val="00561281"/>
    <w:rsid w:val="005619D5"/>
    <w:rsid w:val="00563ADD"/>
    <w:rsid w:val="00564095"/>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0B79"/>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3AE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1F9"/>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462E"/>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B82"/>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178C"/>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4993"/>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86"/>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12"/>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9F9"/>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487B"/>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286A"/>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068"/>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5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uiPriority w:val="2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E7D6-5BDC-4264-9F4F-B588359A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79</cp:revision>
  <cp:lastPrinted>2020-04-21T05:43:00Z</cp:lastPrinted>
  <dcterms:created xsi:type="dcterms:W3CDTF">2019-03-12T12:16:00Z</dcterms:created>
  <dcterms:modified xsi:type="dcterms:W3CDTF">2020-11-16T05:48:00Z</dcterms:modified>
</cp:coreProperties>
</file>