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E8" w:rsidRPr="007D701E" w:rsidRDefault="00E351E8" w:rsidP="00E351E8">
      <w:pPr>
        <w:pStyle w:val="a4"/>
        <w:tabs>
          <w:tab w:val="center" w:pos="4677"/>
          <w:tab w:val="left" w:pos="6840"/>
        </w:tabs>
        <w:spacing w:before="0" w:beforeAutospacing="0" w:after="0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D7115C">
        <w:rPr>
          <w:b/>
          <w:noProof/>
          <w:sz w:val="28"/>
          <w:szCs w:val="28"/>
        </w:rPr>
        <w:drawing>
          <wp:inline distT="0" distB="0" distL="0" distR="0">
            <wp:extent cx="800100" cy="981075"/>
            <wp:effectExtent l="19050" t="0" r="0" b="0"/>
            <wp:docPr id="1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115C">
        <w:rPr>
          <w:b/>
          <w:bCs/>
          <w:sz w:val="28"/>
          <w:szCs w:val="28"/>
        </w:rPr>
        <w:t xml:space="preserve">            </w:t>
      </w:r>
      <w:r w:rsidRPr="007D701E">
        <w:rPr>
          <w:bCs/>
          <w:i/>
          <w:sz w:val="28"/>
          <w:szCs w:val="28"/>
        </w:rPr>
        <w:tab/>
      </w:r>
    </w:p>
    <w:p w:rsidR="00D7115C" w:rsidRDefault="00D7115C" w:rsidP="00D7115C">
      <w:pPr>
        <w:pStyle w:val="a4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Собрание Представителей городского поселения Петра Дубрава</w:t>
      </w:r>
    </w:p>
    <w:p w:rsidR="00D7115C" w:rsidRDefault="00D7115C" w:rsidP="00D7115C">
      <w:pPr>
        <w:pStyle w:val="a4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b/>
          <w:bCs/>
          <w:sz w:val="28"/>
          <w:szCs w:val="28"/>
        </w:rPr>
        <w:t>Волжский</w:t>
      </w:r>
      <w:proofErr w:type="gramEnd"/>
      <w:r>
        <w:rPr>
          <w:b/>
          <w:bCs/>
          <w:sz w:val="28"/>
          <w:szCs w:val="28"/>
        </w:rPr>
        <w:t xml:space="preserve"> Самарской области</w:t>
      </w:r>
    </w:p>
    <w:p w:rsidR="00D7115C" w:rsidRDefault="00944E46" w:rsidP="00D7115C">
      <w:pPr>
        <w:pStyle w:val="a4"/>
        <w:spacing w:before="0" w:beforeAutospacing="0" w:after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Четверто</w:t>
      </w:r>
      <w:r w:rsidR="00D7115C">
        <w:rPr>
          <w:bCs/>
          <w:sz w:val="28"/>
          <w:szCs w:val="28"/>
        </w:rPr>
        <w:t>го созыва</w:t>
      </w:r>
    </w:p>
    <w:p w:rsidR="00D7115C" w:rsidRDefault="00D7115C" w:rsidP="00D7115C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D7115C" w:rsidRDefault="00D7115C" w:rsidP="00D7115C">
      <w:pPr>
        <w:pStyle w:val="a4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7115C" w:rsidRDefault="0091274E" w:rsidP="00D7115C">
      <w:pPr>
        <w:pStyle w:val="a4"/>
        <w:spacing w:before="0" w:beforeAutospacing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</w:r>
    </w:p>
    <w:p w:rsidR="0091274E" w:rsidRDefault="00944E46" w:rsidP="00D7115C">
      <w:pPr>
        <w:pStyle w:val="a4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CC1A75">
        <w:rPr>
          <w:b/>
          <w:bCs/>
          <w:sz w:val="28"/>
          <w:szCs w:val="28"/>
        </w:rPr>
        <w:t>27</w:t>
      </w:r>
      <w:r w:rsidR="00DA4AAE">
        <w:rPr>
          <w:b/>
          <w:bCs/>
          <w:sz w:val="28"/>
          <w:szCs w:val="28"/>
        </w:rPr>
        <w:t>.10</w:t>
      </w:r>
      <w:r>
        <w:rPr>
          <w:b/>
          <w:bCs/>
          <w:sz w:val="28"/>
          <w:szCs w:val="28"/>
        </w:rPr>
        <w:t xml:space="preserve"> .2020</w:t>
      </w:r>
      <w:r w:rsidR="00CC1A75">
        <w:rPr>
          <w:b/>
          <w:bCs/>
          <w:sz w:val="28"/>
          <w:szCs w:val="28"/>
        </w:rPr>
        <w:t>г.</w:t>
      </w:r>
      <w:r w:rsidR="0091274E">
        <w:rPr>
          <w:b/>
          <w:bCs/>
          <w:sz w:val="28"/>
          <w:szCs w:val="28"/>
        </w:rPr>
        <w:t xml:space="preserve">                                                                                                  №</w:t>
      </w:r>
      <w:r w:rsidR="00CC1A75">
        <w:rPr>
          <w:b/>
          <w:bCs/>
          <w:sz w:val="28"/>
          <w:szCs w:val="28"/>
        </w:rPr>
        <w:t xml:space="preserve"> 15</w:t>
      </w:r>
      <w:r w:rsidR="0091274E">
        <w:rPr>
          <w:b/>
          <w:bCs/>
          <w:sz w:val="28"/>
          <w:szCs w:val="28"/>
        </w:rPr>
        <w:t xml:space="preserve"> </w:t>
      </w:r>
    </w:p>
    <w:p w:rsidR="00D7115C" w:rsidRPr="0091274E" w:rsidRDefault="00D7115C" w:rsidP="00D7115C">
      <w:pPr>
        <w:pStyle w:val="a4"/>
        <w:spacing w:before="0" w:beforeAutospacing="0" w:after="0"/>
        <w:jc w:val="both"/>
        <w:rPr>
          <w:b/>
          <w:sz w:val="28"/>
          <w:szCs w:val="28"/>
        </w:rPr>
      </w:pPr>
    </w:p>
    <w:p w:rsidR="00D7115C" w:rsidRDefault="00D7115C" w:rsidP="00D7115C">
      <w:pPr>
        <w:pStyle w:val="a4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«Об установлении и введении в действие на территории</w:t>
      </w:r>
    </w:p>
    <w:p w:rsidR="00D7115C" w:rsidRDefault="00D7115C" w:rsidP="00D7115C">
      <w:pPr>
        <w:pStyle w:val="a4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 Петра Дубрава земельного налога»</w:t>
      </w:r>
      <w:r w:rsidR="00CA2952">
        <w:rPr>
          <w:b/>
          <w:bCs/>
          <w:sz w:val="28"/>
          <w:szCs w:val="28"/>
        </w:rPr>
        <w:t>.</w:t>
      </w:r>
    </w:p>
    <w:p w:rsidR="00D7115C" w:rsidRDefault="00D7115C" w:rsidP="00D7115C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D7115C" w:rsidRDefault="00D7115C" w:rsidP="00D7115C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D7115C" w:rsidRDefault="00D7115C" w:rsidP="00D7115C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131-ФЗ от 06.10.2003 года           «Об общих принципах организации местного самоуправления в Российской Федерации», Налоговым кодексом Российской Федерации, Уставом городского поселения Петра Дубрава Собрание представителей городского поселения Петра Дубрава</w:t>
      </w:r>
    </w:p>
    <w:p w:rsidR="00D7115C" w:rsidRDefault="00D7115C" w:rsidP="00D7115C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D7115C" w:rsidRDefault="00D7115C" w:rsidP="00D7115C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D7115C" w:rsidRDefault="00D7115C" w:rsidP="00D7115C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Ввести на территории городского поселения Петра Дубрава муниципального района Волжски</w:t>
      </w:r>
      <w:r w:rsidR="00503A29">
        <w:rPr>
          <w:sz w:val="28"/>
          <w:szCs w:val="28"/>
        </w:rPr>
        <w:t>й Самарской области с 01.01.2021</w:t>
      </w:r>
      <w:r>
        <w:rPr>
          <w:sz w:val="28"/>
          <w:szCs w:val="28"/>
        </w:rPr>
        <w:t xml:space="preserve"> года земельный налог (далее налог).</w:t>
      </w:r>
    </w:p>
    <w:p w:rsidR="00D7115C" w:rsidRDefault="00D7115C" w:rsidP="00D7115C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D7115C" w:rsidRDefault="00D7115C" w:rsidP="00D7115C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Установить:</w:t>
      </w:r>
    </w:p>
    <w:p w:rsidR="00D7115C" w:rsidRDefault="00D7115C" w:rsidP="00D7115C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Налогоплательщиками налога (далее - налогоплательщики)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городского поселения Петра Дубрава.</w:t>
      </w:r>
    </w:p>
    <w:p w:rsidR="00D7115C" w:rsidRDefault="00D7115C" w:rsidP="00D7115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признаются налогоплательщиками организации и физические лица в отношении земельных участков, находящихся у них на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праве безвозмездного срочного пользования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переданных им по договору аренды.</w:t>
      </w:r>
      <w:bookmarkStart w:id="0" w:name="Par21"/>
      <w:bookmarkEnd w:id="0"/>
    </w:p>
    <w:p w:rsidR="00D7115C" w:rsidRDefault="00D7115C" w:rsidP="00D7115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Объектом налогообложения признаются земельные участки, расположенные в пределах границ городского поселения Петра Дубрава.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Не признаются объектом налогообложения: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земельные участки, изъятые из оборота в соответствии с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2) земельные участки, ограниченные в обороте в соответствии с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земельные участки из состава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земель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лесного фонда;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фонда.</w:t>
      </w:r>
    </w:p>
    <w:p w:rsidR="00D7115C" w:rsidRDefault="00D7115C" w:rsidP="00D71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Налоговая база определяется как кадастровая стоимость земельных участков, признаваемых объектом налогообложения в соответствии с пунктом 3 настоящего Решения.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Налоговая база определяется в отношении каждого земельного участка как его кадастровая стоимость по состоянию на 1 января года, являющегося </w:t>
      </w:r>
      <w:hyperlink r:id="rId11" w:anchor="Par79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налоговым периодом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кадастровый </w:t>
      </w:r>
      <w:hyperlink r:id="rId12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учет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0"/>
      <w:bookmarkEnd w:id="1"/>
      <w:r>
        <w:rPr>
          <w:rFonts w:ascii="Times New Roman" w:hAnsi="Times New Roman" w:cs="Times New Roman"/>
          <w:sz w:val="28"/>
          <w:szCs w:val="28"/>
        </w:rPr>
        <w:t>9. Налогоплательщики – юридические лица и физические лица, являющиеся индивидуальными предпринимателями, определяют налоговую базу самостоятельно в отношении земельных участков, используемых (предназначенных для использования) ими в предпринимательской деятельности, на основании сведений государственного кадастра недвижимости о каждом земельном участке, принадлежащем им на праве собственности, праве постоянного (бессрочного) пользования или праве пожизненного наследуемого владения.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Налоговая база для каждого налогоплательщика, являющегося физическим лицом, определяется налоговыми органами на основании сведений, которые представляются в налоговые органы органами, осуществляющими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6"/>
      <w:bookmarkEnd w:id="2"/>
      <w:r>
        <w:rPr>
          <w:rFonts w:ascii="Times New Roman" w:hAnsi="Times New Roman" w:cs="Times New Roman"/>
          <w:sz w:val="28"/>
          <w:szCs w:val="28"/>
        </w:rPr>
        <w:t xml:space="preserve">11. Налоговая база уменьшается на не облагаемую налогом сумму в размере        10 000 рублей на одного </w:t>
      </w:r>
      <w:hyperlink r:id="rId13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налогоплательщика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Петра Дубрава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инвалидов, имеющих I группу инвалидности, а также лиц, имеющих II группу инвалидности, установленную до 1 января 2004 года;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инвалидов с детства;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физических лиц, имеющих право на получение социальной поддержки в соответствии с </w:t>
      </w:r>
      <w:hyperlink r:id="rId14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15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18 июня 1992 года N 3061-1), в соответствии с Федеральным </w:t>
      </w:r>
      <w:hyperlink r:id="rId16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 ноября 1998 года N 175-ФЗ "О социальной защите граждан Российской Федерации, подвергшихся воздействию радиации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и в соответствии с Федеральным </w:t>
      </w:r>
      <w:hyperlink r:id="rId17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503A29" w:rsidRPr="00503A29" w:rsidRDefault="00503A29" w:rsidP="00503A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11.1. </w:t>
      </w:r>
      <w:r>
        <w:rPr>
          <w:sz w:val="24"/>
          <w:szCs w:val="24"/>
        </w:rPr>
        <w:t xml:space="preserve"> </w:t>
      </w:r>
      <w:r w:rsidRPr="00503A29">
        <w:rPr>
          <w:rFonts w:ascii="Times New Roman" w:hAnsi="Times New Roman" w:cs="Times New Roman"/>
          <w:sz w:val="28"/>
          <w:szCs w:val="28"/>
        </w:rPr>
        <w:t>Налоговая льгота в виде уменьшения налоговой базы земельного налога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владении налогоплательщиков, применяется в отношении следующей категории налогоплательщиков:</w:t>
      </w:r>
    </w:p>
    <w:p w:rsidR="00503A29" w:rsidRPr="00503A29" w:rsidRDefault="00503A29" w:rsidP="00503A29">
      <w:pPr>
        <w:jc w:val="both"/>
        <w:rPr>
          <w:rFonts w:ascii="Times New Roman" w:hAnsi="Times New Roman" w:cs="Times New Roman"/>
          <w:sz w:val="28"/>
          <w:szCs w:val="28"/>
        </w:rPr>
      </w:pPr>
      <w:r w:rsidRPr="00503A29">
        <w:rPr>
          <w:rFonts w:ascii="Times New Roman" w:hAnsi="Times New Roman" w:cs="Times New Roman"/>
          <w:sz w:val="28"/>
          <w:szCs w:val="28"/>
        </w:rPr>
        <w:t xml:space="preserve">      - пенсионеров, получающих пенсии, назначенные в порядке, установленном пенсионном законодательством, а также лиц, достигших возраста 60 и 55 лет (соответственно мужчин и женщин), которым в соответствии с законодательством Российской Федерации выплачивается ежемесячное пожизненное содержание;</w:t>
      </w:r>
    </w:p>
    <w:p w:rsidR="00503A29" w:rsidRPr="00503A29" w:rsidRDefault="00503A29" w:rsidP="00503A29">
      <w:pPr>
        <w:jc w:val="both"/>
        <w:rPr>
          <w:rFonts w:ascii="Times New Roman" w:hAnsi="Times New Roman" w:cs="Times New Roman"/>
          <w:sz w:val="28"/>
          <w:szCs w:val="28"/>
        </w:rPr>
      </w:pPr>
      <w:r w:rsidRPr="00503A29">
        <w:rPr>
          <w:rFonts w:ascii="Times New Roman" w:hAnsi="Times New Roman" w:cs="Times New Roman"/>
          <w:sz w:val="28"/>
          <w:szCs w:val="28"/>
        </w:rPr>
        <w:t xml:space="preserve">       -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31.12.2018 года.</w:t>
      </w:r>
    </w:p>
    <w:p w:rsidR="00D7115C" w:rsidRDefault="00503A29" w:rsidP="00503A29">
      <w:pPr>
        <w:jc w:val="both"/>
        <w:rPr>
          <w:rFonts w:ascii="Times New Roman" w:hAnsi="Times New Roman" w:cs="Times New Roman"/>
          <w:sz w:val="28"/>
          <w:szCs w:val="28"/>
        </w:rPr>
      </w:pPr>
      <w:r w:rsidRPr="00503A29">
        <w:rPr>
          <w:rFonts w:ascii="Times New Roman" w:hAnsi="Times New Roman" w:cs="Times New Roman"/>
          <w:sz w:val="28"/>
          <w:szCs w:val="28"/>
        </w:rPr>
        <w:t xml:space="preserve">        При наличии в собственности гражданина более одного земельного участка (независимо от вида разрешенного использования) в пределах муниципального образования, суммарная площадь которых составляет не </w:t>
      </w:r>
      <w:r w:rsidRPr="00503A29">
        <w:rPr>
          <w:rFonts w:ascii="Times New Roman" w:hAnsi="Times New Roman" w:cs="Times New Roman"/>
          <w:sz w:val="28"/>
          <w:szCs w:val="28"/>
        </w:rPr>
        <w:lastRenderedPageBreak/>
        <w:t>более 600 квадратных метров, льгота предоставляется в отношении всех таких участков, неиспользуемых в пр</w:t>
      </w:r>
      <w:r>
        <w:rPr>
          <w:rFonts w:ascii="Times New Roman" w:hAnsi="Times New Roman" w:cs="Times New Roman"/>
          <w:sz w:val="28"/>
          <w:szCs w:val="28"/>
        </w:rPr>
        <w:t>едпринимательской деятельности.</w:t>
      </w:r>
    </w:p>
    <w:p w:rsidR="00D7115C" w:rsidRDefault="00D7115C" w:rsidP="00D71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12. Уменьшение налоговой базы на не облагаемую налогом сумму, установленную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 11,</w:t>
      </w:r>
      <w:r w:rsidR="00503A29">
        <w:rPr>
          <w:rFonts w:ascii="Times New Roman" w:hAnsi="Times New Roman" w:cs="Times New Roman"/>
          <w:sz w:val="28"/>
          <w:szCs w:val="28"/>
        </w:rPr>
        <w:t xml:space="preserve"> 11.1 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на основании документов, подтверждающих право на уменьшение налоговой базы, представляемых налогоплательщиком в налоговый орган по месту нахождения земельного участка.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представления документов, подтверждающих право на уменьшение налоговой базы, не  позднее 1 февраля года, следующего за истекшим налоговым периодом.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9"/>
      <w:bookmarkEnd w:id="3"/>
      <w:r>
        <w:rPr>
          <w:rFonts w:ascii="Times New Roman" w:hAnsi="Times New Roman" w:cs="Times New Roman"/>
          <w:sz w:val="28"/>
          <w:szCs w:val="28"/>
        </w:rPr>
        <w:t>15. Налоговым периодом признается календарный год.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Отчетными периодами для налогоплательщиков -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D7115C" w:rsidRDefault="00D7115C" w:rsidP="00D71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6"/>
      <w:bookmarkEnd w:id="4"/>
      <w:r>
        <w:rPr>
          <w:rFonts w:ascii="Times New Roman" w:hAnsi="Times New Roman" w:cs="Times New Roman"/>
          <w:sz w:val="28"/>
          <w:szCs w:val="28"/>
        </w:rPr>
        <w:t>16. Установить налоговые ставки в следующих размерах: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 0,3 процента в отношении земельных участков: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7115C" w:rsidRDefault="0061205D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7115C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="00D7115C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D7115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жилищным фондом</w:t>
        </w:r>
      </w:hyperlink>
      <w:r w:rsidR="00D7115C">
        <w:rPr>
          <w:rFonts w:ascii="Times New Roman" w:hAnsi="Times New Roman" w:cs="Times New Roman"/>
          <w:sz w:val="28"/>
          <w:szCs w:val="28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A734B2" w:rsidRDefault="00A734B2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</w:t>
      </w:r>
      <w:r w:rsidR="00E72C1D">
        <w:rPr>
          <w:rFonts w:ascii="Times New Roman" w:hAnsi="Times New Roman" w:cs="Times New Roman"/>
          <w:sz w:val="28"/>
          <w:szCs w:val="28"/>
        </w:rPr>
        <w:t xml:space="preserve"> о внесении изменений в отдельные законодательные акты Российской Федерации»;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15C" w:rsidRDefault="0061205D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7115C">
        <w:rPr>
          <w:rFonts w:ascii="Times New Roman" w:hAnsi="Times New Roman" w:cs="Times New Roman"/>
          <w:sz w:val="28"/>
          <w:szCs w:val="28"/>
        </w:rPr>
        <w:t xml:space="preserve">ограниченных в обороте в соответствии с </w:t>
      </w:r>
      <w:hyperlink r:id="rId19" w:history="1">
        <w:r w:rsidR="00D7115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законодательством</w:t>
        </w:r>
      </w:hyperlink>
      <w:r w:rsidR="00D7115C">
        <w:rPr>
          <w:rFonts w:ascii="Times New Roman" w:hAnsi="Times New Roman" w:cs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D7115C" w:rsidRDefault="00D7115C" w:rsidP="00D71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 1,5 процента в отношении прочих земельных участков.</w:t>
      </w:r>
    </w:p>
    <w:p w:rsidR="00D7115C" w:rsidRDefault="00D7115C" w:rsidP="00D71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4"/>
      <w:bookmarkEnd w:id="5"/>
      <w:r>
        <w:rPr>
          <w:rFonts w:ascii="Times New Roman" w:hAnsi="Times New Roman" w:cs="Times New Roman"/>
          <w:sz w:val="28"/>
          <w:szCs w:val="28"/>
        </w:rPr>
        <w:t>17. Освобождаются от налогообложения: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организации и учреждения </w:t>
      </w:r>
      <w:hyperlink r:id="rId20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уголовно-исполнительной системы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организации - в отношении земельных участков, занятых государственными автомобильными </w:t>
      </w:r>
      <w:hyperlink r:id="rId21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дорогами общего пользования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hyperlink r:id="rId22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религиозные организации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3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общероссийские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организации, уставный капитал которых полностью состоит из вкладов указанных общероссийских общественных организаций инвалидов, если </w:t>
      </w:r>
      <w:hyperlink r:id="rId24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среднесписочная численность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иных товаров по </w:t>
      </w:r>
      <w:hyperlink r:id="rId25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перечню</w:t>
        </w:r>
      </w:hyperlink>
      <w:r>
        <w:rPr>
          <w:rFonts w:ascii="Times New Roman" w:hAnsi="Times New Roman" w:cs="Times New Roman"/>
          <w:sz w:val="28"/>
          <w:szCs w:val="28"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учреждения, единственными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собственниками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26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организации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</w:t>
      </w:r>
      <w:hyperlink r:id="rId27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изделий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народных художественных промыслов;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физические лица, относящиеся к коренным малочисленным </w:t>
      </w:r>
      <w:hyperlink r:id="rId28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народам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Севера, Сибири и Дальнего Востока Российской Федерации, а также общины </w:t>
      </w:r>
      <w:r>
        <w:rPr>
          <w:rFonts w:ascii="Times New Roman" w:hAnsi="Times New Roman" w:cs="Times New Roman"/>
          <w:sz w:val="28"/>
          <w:szCs w:val="28"/>
        </w:rPr>
        <w:lastRenderedPageBreak/>
        <w:t>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организации - резиденты особой экономической зоны, за исключением организаций, указанных в </w:t>
      </w:r>
      <w:hyperlink r:id="rId29" w:anchor="Par119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 подпункте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2 настоящего Решения, - в отношении земельных участков, расположенных на территории особой экономической зоны, сроком на пять лет с месяца возникновения права собственности на каждый земельный участок;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организации, признаваемые управляющими компаниями в соответствии с Федеральным </w:t>
      </w:r>
      <w:hyperlink r:id="rId30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инновационном центре "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", - в отношении земельных участков, входящих в состав территории инновационного центра "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" и предоставленных (приобретенных) для непосредственного выполнения возложенных на эти организации функций в соответствии с указанным Федеральным законом;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9"/>
      <w:bookmarkEnd w:id="6"/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судостроительные организации, имеющие </w:t>
      </w:r>
      <w:hyperlink r:id="rId31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статус резидента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</w:t>
      </w:r>
      <w:hyperlink r:id="rId32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даты регистрации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таких организаций в качестве резидента особой экономической зоны сроком на десять лет;</w:t>
      </w:r>
      <w:proofErr w:type="gramEnd"/>
    </w:p>
    <w:p w:rsidR="00D7115C" w:rsidRDefault="00D7115C" w:rsidP="00D7115C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- органы местного самоуправления городского поселения Петра Дубрава муниципального района </w:t>
      </w:r>
      <w:proofErr w:type="gramStart"/>
      <w:r>
        <w:rPr>
          <w:bCs/>
          <w:sz w:val="28"/>
          <w:szCs w:val="28"/>
        </w:rPr>
        <w:t>Волжский</w:t>
      </w:r>
      <w:proofErr w:type="gramEnd"/>
      <w:r>
        <w:rPr>
          <w:bCs/>
          <w:sz w:val="28"/>
          <w:szCs w:val="28"/>
        </w:rPr>
        <w:t xml:space="preserve"> Самарской области в отношении земельных участков, принадлежащих им на праве собственности, на праве постоянного (бессрочного) пользования, с момента возникнов</w:t>
      </w:r>
      <w:r w:rsidR="007D701E">
        <w:rPr>
          <w:bCs/>
          <w:sz w:val="28"/>
          <w:szCs w:val="28"/>
        </w:rPr>
        <w:t>ения права на земельные участки;</w:t>
      </w:r>
    </w:p>
    <w:p w:rsidR="007D701E" w:rsidRDefault="007D701E" w:rsidP="007D701E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>
        <w:rPr>
          <w:bCs/>
          <w:sz w:val="28"/>
          <w:szCs w:val="28"/>
        </w:rPr>
        <w:t xml:space="preserve">органы местного самоуправления городского поселения Петра Дубрава муниципального района </w:t>
      </w:r>
      <w:proofErr w:type="gramStart"/>
      <w:r>
        <w:rPr>
          <w:bCs/>
          <w:sz w:val="28"/>
          <w:szCs w:val="28"/>
        </w:rPr>
        <w:t>Волжский</w:t>
      </w:r>
      <w:proofErr w:type="gramEnd"/>
      <w:r>
        <w:rPr>
          <w:bCs/>
          <w:sz w:val="28"/>
          <w:szCs w:val="28"/>
        </w:rPr>
        <w:t xml:space="preserve"> Самарской области в отношении земельных участков, государственная собственность на которые не разграничена.</w:t>
      </w:r>
    </w:p>
    <w:p w:rsidR="00D7115C" w:rsidRDefault="00D7115C" w:rsidP="00D71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24"/>
      <w:bookmarkEnd w:id="7"/>
      <w:r>
        <w:rPr>
          <w:rFonts w:ascii="Times New Roman" w:hAnsi="Times New Roman" w:cs="Times New Roman"/>
          <w:sz w:val="28"/>
          <w:szCs w:val="28"/>
        </w:rPr>
        <w:t>18. Налогоплательщики – организации и физические лица, являющиеся индивидуальными предпринимателями, исчисляют сумму налога (сумму авансовых платежей по налогу) самостоятельно в отношении земельных участков, используемых (предназначенных для использования) ими в предпринимательской деятельности.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Сумма налога, подлежащая уплате в бюджет налогоплательщиками, являющимися физическими лицами, исчисляется налоговыми органами.</w:t>
      </w:r>
      <w:bookmarkStart w:id="8" w:name="Par131"/>
      <w:bookmarkEnd w:id="8"/>
    </w:p>
    <w:p w:rsidR="00D7115C" w:rsidRDefault="00D7115C" w:rsidP="00D71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20. Срок уплаты налога для налогоплательщиков - организаций или физических лиц, являющихся индивидуальными предпринимателями, согласно  пункту 25 настоящего Решения.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уплаты налога для налогоплательщиков - физических лиц, не являющихся индивидуальными предпринимателями, не п</w:t>
      </w:r>
      <w:r w:rsidR="00503A29">
        <w:rPr>
          <w:rFonts w:ascii="Times New Roman" w:hAnsi="Times New Roman" w:cs="Times New Roman"/>
          <w:sz w:val="28"/>
          <w:szCs w:val="28"/>
        </w:rPr>
        <w:t>озднее 1 дека</w:t>
      </w:r>
      <w:r>
        <w:rPr>
          <w:rFonts w:ascii="Times New Roman" w:hAnsi="Times New Roman" w:cs="Times New Roman"/>
          <w:sz w:val="28"/>
          <w:szCs w:val="28"/>
        </w:rPr>
        <w:t>бря года, следующего за истекшим налоговым периодом.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21. В течение налогового периода налогоплательщики (организации или индивидуальные предприниматели) уплачивают авансовые платежи по налогу. По истечении налогового периода налогоплательщики (организации или индивидуальные предприниматели) уплачивают сумму налога, исчисленную в порядке, предусмотренном подпунктом 4 пункта 10 настоящего Решения.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Налог и авансовые платежи по налогу уплачиваются налогоплательщиками - организациями или физическими лицами, являющимися индивидуальными предпринимателями, в бюджет по месту нахождения земельных участков, признаваемых объектом налогообложения в соответствии с  подпунктом  3 пункта 2 настоящего Решения.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61"/>
      <w:bookmarkEnd w:id="9"/>
      <w:r>
        <w:rPr>
          <w:rFonts w:ascii="Times New Roman" w:hAnsi="Times New Roman" w:cs="Times New Roman"/>
          <w:sz w:val="28"/>
          <w:szCs w:val="28"/>
        </w:rPr>
        <w:t>23. Налогоплательщики, являющиеся физическими лицами, уплачивают налог на основании налогового уведомления, направленного налоговым органом.</w:t>
      </w:r>
      <w:bookmarkStart w:id="10" w:name="Par163"/>
      <w:bookmarkEnd w:id="10"/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Налогоплательщики - организации или физические лица, являющиеся индивидуальными предпринимателями, в отношении земельных участков, принадлежащих им на праве собственности или праве постоянного (бессрочного) пользования и используемых (предназначенных для использования) в предпринимательской деятельности, по истечении </w:t>
      </w:r>
      <w:hyperlink r:id="rId33" w:anchor="Par79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налогового периода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представляют в налоговый орган по месту нахождения земельного участка налоговую </w:t>
      </w:r>
      <w:hyperlink r:id="rId34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декларацию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налогу.</w:t>
      </w:r>
      <w:proofErr w:type="gramEnd"/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76"/>
      <w:bookmarkEnd w:id="11"/>
      <w:r>
        <w:rPr>
          <w:rFonts w:ascii="Times New Roman" w:hAnsi="Times New Roman" w:cs="Times New Roman"/>
          <w:sz w:val="28"/>
          <w:szCs w:val="28"/>
        </w:rPr>
        <w:t xml:space="preserve">25. Налоговые декларации по налогу представляются налогоплательщиками не позднее 1 февраля года, следующего за истекшим </w:t>
      </w:r>
      <w:hyperlink r:id="rId35" w:anchor="Par79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налоговым периодом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15C" w:rsidRDefault="00D7115C" w:rsidP="00D7115C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Признать утратившим силу решение Собрания представителей городского поселения Петра</w:t>
      </w:r>
      <w:r w:rsidR="00503A29">
        <w:rPr>
          <w:sz w:val="28"/>
          <w:szCs w:val="28"/>
        </w:rPr>
        <w:t xml:space="preserve"> Дубрава от 14.10.2019 года № 15</w:t>
      </w:r>
      <w:r w:rsidR="00E72C1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«Об установлении и введении в действие на территории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поселения Петра Дубрава земельного налога»</w:t>
      </w:r>
      <w:r w:rsidR="00503A29">
        <w:rPr>
          <w:sz w:val="28"/>
          <w:szCs w:val="28"/>
        </w:rPr>
        <w:t xml:space="preserve"> с 1 января 2020</w:t>
      </w:r>
      <w:r>
        <w:rPr>
          <w:sz w:val="28"/>
          <w:szCs w:val="28"/>
        </w:rPr>
        <w:t xml:space="preserve"> года.</w:t>
      </w:r>
    </w:p>
    <w:p w:rsidR="00D7115C" w:rsidRDefault="00D7115C" w:rsidP="00D7115C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D7115C" w:rsidRDefault="00D7115C" w:rsidP="00D7115C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Налог вводится в действие на территории городского поселен</w:t>
      </w:r>
      <w:r w:rsidR="00503A29">
        <w:rPr>
          <w:sz w:val="28"/>
          <w:szCs w:val="28"/>
        </w:rPr>
        <w:t>ия Петра Дубрава с 1 января 2021</w:t>
      </w:r>
      <w:r>
        <w:rPr>
          <w:sz w:val="28"/>
          <w:szCs w:val="28"/>
        </w:rPr>
        <w:t xml:space="preserve"> года.</w:t>
      </w:r>
    </w:p>
    <w:p w:rsidR="00D7115C" w:rsidRDefault="00D7115C" w:rsidP="00D7115C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D7115C" w:rsidRDefault="00D7115C" w:rsidP="00D7115C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Опубликовать настоящее Решение в печатном средстве информации городского </w:t>
      </w:r>
      <w:r w:rsidR="00A65577">
        <w:rPr>
          <w:sz w:val="28"/>
          <w:szCs w:val="28"/>
        </w:rPr>
        <w:t xml:space="preserve">поселения Петра Дубрава </w:t>
      </w:r>
      <w:r>
        <w:rPr>
          <w:sz w:val="28"/>
          <w:szCs w:val="28"/>
        </w:rPr>
        <w:t xml:space="preserve"> «Голос Дубравы».</w:t>
      </w:r>
    </w:p>
    <w:p w:rsidR="00D7115C" w:rsidRDefault="00D7115C" w:rsidP="00D7115C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D7115C" w:rsidRDefault="00D7115C" w:rsidP="00AD5CD4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Настоящее Решение вступает в силу с</w:t>
      </w:r>
      <w:r w:rsidR="00503A29">
        <w:rPr>
          <w:sz w:val="28"/>
          <w:szCs w:val="28"/>
        </w:rPr>
        <w:t xml:space="preserve"> 1 января 2021</w:t>
      </w:r>
      <w:r>
        <w:rPr>
          <w:sz w:val="28"/>
          <w:szCs w:val="28"/>
        </w:rPr>
        <w:t xml:space="preserve"> года.                                                                                                                                                                                                                      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15C" w:rsidRDefault="00D7115C" w:rsidP="00D71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115C" w:rsidRDefault="00D7115C" w:rsidP="00D71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                    В.А.Крашенинников  </w:t>
      </w:r>
    </w:p>
    <w:p w:rsidR="00D7115C" w:rsidRDefault="00D7115C" w:rsidP="00D71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5CD4" w:rsidRDefault="00AD5CD4" w:rsidP="00D71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115C" w:rsidRDefault="00D7115C" w:rsidP="00D71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D7115C" w:rsidRDefault="00D7115C" w:rsidP="00D71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Представителей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Л.Н.Ларюшина</w:t>
      </w:r>
      <w:proofErr w:type="spellEnd"/>
    </w:p>
    <w:p w:rsidR="00BD6E86" w:rsidRDefault="00CC1A75"/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80730"/>
    <w:multiLevelType w:val="hybridMultilevel"/>
    <w:tmpl w:val="86503B70"/>
    <w:lvl w:ilvl="0" w:tplc="AF18BEDE">
      <w:start w:val="2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15C"/>
    <w:rsid w:val="000C2E0B"/>
    <w:rsid w:val="00153771"/>
    <w:rsid w:val="00296850"/>
    <w:rsid w:val="002B5EE3"/>
    <w:rsid w:val="003E68C2"/>
    <w:rsid w:val="00464A0F"/>
    <w:rsid w:val="00481F0C"/>
    <w:rsid w:val="004830F0"/>
    <w:rsid w:val="004C1FB7"/>
    <w:rsid w:val="00503A29"/>
    <w:rsid w:val="00542ECF"/>
    <w:rsid w:val="00546522"/>
    <w:rsid w:val="005F758A"/>
    <w:rsid w:val="0061205D"/>
    <w:rsid w:val="006419A3"/>
    <w:rsid w:val="006B41D7"/>
    <w:rsid w:val="007712A0"/>
    <w:rsid w:val="00783A38"/>
    <w:rsid w:val="00796B53"/>
    <w:rsid w:val="007D701E"/>
    <w:rsid w:val="00903968"/>
    <w:rsid w:val="0091274E"/>
    <w:rsid w:val="00944E46"/>
    <w:rsid w:val="0097403A"/>
    <w:rsid w:val="00A1006F"/>
    <w:rsid w:val="00A65577"/>
    <w:rsid w:val="00A734B2"/>
    <w:rsid w:val="00AD5CD4"/>
    <w:rsid w:val="00B00F8C"/>
    <w:rsid w:val="00B57376"/>
    <w:rsid w:val="00B80B27"/>
    <w:rsid w:val="00B80E35"/>
    <w:rsid w:val="00C37F01"/>
    <w:rsid w:val="00C81336"/>
    <w:rsid w:val="00C95E75"/>
    <w:rsid w:val="00CA2952"/>
    <w:rsid w:val="00CB051A"/>
    <w:rsid w:val="00CC1A75"/>
    <w:rsid w:val="00D119C8"/>
    <w:rsid w:val="00D11E3E"/>
    <w:rsid w:val="00D16622"/>
    <w:rsid w:val="00D2655D"/>
    <w:rsid w:val="00D7115C"/>
    <w:rsid w:val="00D75C2C"/>
    <w:rsid w:val="00DA4AAE"/>
    <w:rsid w:val="00E351E8"/>
    <w:rsid w:val="00E71A0F"/>
    <w:rsid w:val="00E72C1D"/>
    <w:rsid w:val="00F2353D"/>
    <w:rsid w:val="00F7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115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711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711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7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9E42F09B863E38EBCE9142CB5694EBE041759BFC9A2B0AD88EAF1550226BB916A2FB45EEC71240h9J4M" TargetMode="External"/><Relationship Id="rId13" Type="http://schemas.openxmlformats.org/officeDocument/2006/relationships/hyperlink" Target="consultantplus://offline/ref=1F9E42F09B863E38EBCE9142CB5694EBE847719DFE957600D0D7A317572D34AE11EBF744EEC712h4J2M" TargetMode="External"/><Relationship Id="rId18" Type="http://schemas.openxmlformats.org/officeDocument/2006/relationships/hyperlink" Target="consultantplus://offline/ref=1F9E42F09B863E38EBCE9142CB5694EBE041759BF8982B0AD88EAF1550226BB916A2FB45EEC71146h9J8M" TargetMode="External"/><Relationship Id="rId26" Type="http://schemas.openxmlformats.org/officeDocument/2006/relationships/hyperlink" Target="consultantplus://offline/ref=1F9E42F09B863E38EBCE9142CB5694EBE0447A9DF4962B0AD88EAF1550226BB916A2FBh4J0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F9E42F09B863E38EBCE9142CB5694EBE041709FF9972B0AD88EAF1550226BB916A2FB45EEC71047h9J5M" TargetMode="External"/><Relationship Id="rId34" Type="http://schemas.openxmlformats.org/officeDocument/2006/relationships/hyperlink" Target="consultantplus://offline/ref=1F9E42F09B863E38EBCE9142CB5694EBE042749BFE9C2B0AD88EAF1550226BB916A2FB45EEC71043h9J9M" TargetMode="External"/><Relationship Id="rId7" Type="http://schemas.openxmlformats.org/officeDocument/2006/relationships/hyperlink" Target="consultantplus://offline/ref=1F9E42F09B863E38EBCE9142CB5694EBE041759BFC9A2B0AD88EAF1550226BB916A2FB45EEC71242h9J2M" TargetMode="External"/><Relationship Id="rId12" Type="http://schemas.openxmlformats.org/officeDocument/2006/relationships/hyperlink" Target="consultantplus://offline/ref=1F9E42F09B863E38EBCE9142CB5694EBE041759AFF962B0AD88EAF1550226BB916A2FB45EEC71146h9J8M" TargetMode="External"/><Relationship Id="rId17" Type="http://schemas.openxmlformats.org/officeDocument/2006/relationships/hyperlink" Target="consultantplus://offline/ref=1F9E42F09B863E38EBCE9142CB5694EBE0417792F59D2B0AD88EAF1550h2J2M" TargetMode="External"/><Relationship Id="rId25" Type="http://schemas.openxmlformats.org/officeDocument/2006/relationships/hyperlink" Target="consultantplus://offline/ref=1F9E42F09B863E38EBCE9142CB5694EBE4457A98F4957600D0D7A317572D34AE11EBF744EEC710h4JAM" TargetMode="External"/><Relationship Id="rId33" Type="http://schemas.openxmlformats.org/officeDocument/2006/relationships/hyperlink" Target="file:///C:\Users\&#1082;&#1086;&#1088;&#1084;&#1080;&#1083;&#1077;&#1094;\Desktop\&#1057;&#1086;&#1073;&#1088;&#1072;&#1085;&#1080;&#1077;%20&#1055;&#1088;&#1077;&#1076;&#1089;&#1090;&#1072;&#1074;&#1080;&#1090;&#1077;&#1083;&#1077;&#1081;\&#1057;&#1054;&#1041;&#1056;&#1040;&#1053;&#1048;&#1045;%20&#1055;&#1056;&#1045;&#1044;&#1057;&#1058;&#1040;&#1042;&#1048;&#1058;&#1045;&#1051;&#1045;&#1049;\&#1051;&#1040;&#1056;&#1070;&#1064;&#1048;&#1053;&#1040;\&#1056;&#1045;&#1064;&#1045;&#1053;&#1048;&#1071;%202014%20&#1075;\&#1056;&#1077;&#1096;&#1077;&#1085;&#1080;&#1077;%20150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9E42F09B863E38EBCE9142CB5694EBE0437398FD962B0AD88EAF1550h2J2M" TargetMode="External"/><Relationship Id="rId20" Type="http://schemas.openxmlformats.org/officeDocument/2006/relationships/hyperlink" Target="consultantplus://offline/ref=1F9E42F09B863E38EBCE9142CB5694EBE0417298F9982B0AD88EAF1550226BB916A2FB45EEC71346h9J8M" TargetMode="External"/><Relationship Id="rId29" Type="http://schemas.openxmlformats.org/officeDocument/2006/relationships/hyperlink" Target="file:///C:\Users\&#1082;&#1086;&#1088;&#1084;&#1080;&#1083;&#1077;&#1094;\Desktop\&#1057;&#1086;&#1073;&#1088;&#1072;&#1085;&#1080;&#1077;%20&#1055;&#1088;&#1077;&#1076;&#1089;&#1090;&#1072;&#1074;&#1080;&#1090;&#1077;&#1083;&#1077;&#1081;\&#1057;&#1054;&#1041;&#1056;&#1040;&#1053;&#1048;&#1045;%20&#1055;&#1056;&#1045;&#1044;&#1057;&#1058;&#1040;&#1042;&#1048;&#1058;&#1045;&#1051;&#1045;&#1049;\&#1051;&#1040;&#1056;&#1070;&#1064;&#1048;&#1053;&#1040;\&#1056;&#1045;&#1064;&#1045;&#1053;&#1048;&#1071;%202014%20&#1075;\&#1056;&#1077;&#1096;&#1077;&#1085;&#1080;&#1077;%20150.doc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C:\Users\&#1082;&#1086;&#1088;&#1084;&#1080;&#1083;&#1077;&#1094;\Desktop\&#1057;&#1086;&#1073;&#1088;&#1072;&#1085;&#1080;&#1077;%20&#1055;&#1088;&#1077;&#1076;&#1089;&#1090;&#1072;&#1074;&#1080;&#1090;&#1077;&#1083;&#1077;&#1081;\&#1057;&#1054;&#1041;&#1056;&#1040;&#1053;&#1048;&#1045;%20&#1055;&#1056;&#1045;&#1044;&#1057;&#1058;&#1040;&#1042;&#1048;&#1058;&#1045;&#1051;&#1045;&#1049;\&#1051;&#1040;&#1056;&#1070;&#1064;&#1048;&#1053;&#1040;\&#1056;&#1045;&#1064;&#1045;&#1053;&#1048;&#1071;%202014%20&#1075;\&#1056;&#1077;&#1096;&#1077;&#1085;&#1080;&#1077;%20150.docx" TargetMode="External"/><Relationship Id="rId24" Type="http://schemas.openxmlformats.org/officeDocument/2006/relationships/hyperlink" Target="consultantplus://offline/ref=1F9E42F09B863E38EBCE9142CB5694EBE042749BF99A2B0AD88EAF1550226BB916A2FB45EEC71644h9J3M" TargetMode="External"/><Relationship Id="rId32" Type="http://schemas.openxmlformats.org/officeDocument/2006/relationships/hyperlink" Target="consultantplus://offline/ref=1F9E42F09B863E38EBCE9142CB5694EBE0437A92FE962B0AD88EAF1550226BB916A2FB45EEC7134Ah9J4M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9E42F09B863E38EBCE9142CB5694EBE0447493FD957600D0D7A317572D34AE11EBF744EEC710h4J4M" TargetMode="External"/><Relationship Id="rId23" Type="http://schemas.openxmlformats.org/officeDocument/2006/relationships/hyperlink" Target="consultantplus://offline/ref=1F9E42F09B863E38EBCE9142CB5694EBE041759BFD982B0AD88EAF1550226BB916A2FB45EEC71045h9J0M" TargetMode="External"/><Relationship Id="rId28" Type="http://schemas.openxmlformats.org/officeDocument/2006/relationships/hyperlink" Target="consultantplus://offline/ref=1F9E42F09B863E38EBCE9142CB5694EBE0427592FA982B0AD88EAF1550226BB916A2FB45EEC71043h9J0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1F9E42F09B863E38EBCE9142CB5694EBE041759BFC9A2B0AD88EAF1550226BB916A2FB45EEC71844h9J4M" TargetMode="External"/><Relationship Id="rId19" Type="http://schemas.openxmlformats.org/officeDocument/2006/relationships/hyperlink" Target="consultantplus://offline/ref=1F9E42F09B863E38EBCE9142CB5694EBE041759BFC9A2B0AD88EAF1550226BB916A2FB45EEC71246h9J0M" TargetMode="External"/><Relationship Id="rId31" Type="http://schemas.openxmlformats.org/officeDocument/2006/relationships/hyperlink" Target="consultantplus://offline/ref=1F9E42F09B863E38EBCE9142CB5694EBE0437A92FE962B0AD88EAF1550226BB916A2FB45EEC7104Ah9J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9E42F09B863E38EBCE9142CB5694EBE041759BFC9A2B0AD88EAF1550226BB916A2FB45EEC71246h9J1M" TargetMode="External"/><Relationship Id="rId14" Type="http://schemas.openxmlformats.org/officeDocument/2006/relationships/hyperlink" Target="consultantplus://offline/ref=1F9E42F09B863E38EBCE9142CB5694EBE042759AFE982B0AD88EAF1550226BB916A2FB45EEC71044h9J7M" TargetMode="External"/><Relationship Id="rId22" Type="http://schemas.openxmlformats.org/officeDocument/2006/relationships/hyperlink" Target="consultantplus://offline/ref=1F9E42F09B863E38EBCE9142CB5694EBE0437A9AFA972B0AD88EAF1550226BB916A2FB45EEC71044h9J7M" TargetMode="External"/><Relationship Id="rId27" Type="http://schemas.openxmlformats.org/officeDocument/2006/relationships/hyperlink" Target="consultantplus://offline/ref=1F9E42F09B863E38EBCE9142CB5694EBE0447A9DF4962B0AD88EAF1550226BB916A2FB45EEC71046h9J2M" TargetMode="External"/><Relationship Id="rId30" Type="http://schemas.openxmlformats.org/officeDocument/2006/relationships/hyperlink" Target="consultantplus://offline/ref=1F9E42F09B863E38EBCE9142CB5694EBE0427593FD982B0AD88EAF1550226BB916A2FB45EEC71043h9J8M" TargetMode="External"/><Relationship Id="rId35" Type="http://schemas.openxmlformats.org/officeDocument/2006/relationships/hyperlink" Target="file:///C:\Users\&#1082;&#1086;&#1088;&#1084;&#1080;&#1083;&#1077;&#1094;\Desktop\&#1057;&#1086;&#1073;&#1088;&#1072;&#1085;&#1080;&#1077;%20&#1055;&#1088;&#1077;&#1076;&#1089;&#1090;&#1072;&#1074;&#1080;&#1090;&#1077;&#1083;&#1077;&#1081;\&#1057;&#1054;&#1041;&#1056;&#1040;&#1053;&#1048;&#1045;%20&#1055;&#1056;&#1045;&#1044;&#1057;&#1058;&#1040;&#1042;&#1048;&#1058;&#1045;&#1051;&#1045;&#1049;\&#1051;&#1040;&#1056;&#1070;&#1064;&#1048;&#1053;&#1040;\&#1056;&#1045;&#1064;&#1045;&#1053;&#1048;&#1071;%202014%20&#1075;\&#1056;&#1077;&#1096;&#1077;&#1085;&#1080;&#1077;%2015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0C70C-2A53-4F30-B824-E598A82F6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3033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petradubrava2</cp:lastModifiedBy>
  <cp:revision>39</cp:revision>
  <cp:lastPrinted>2017-10-27T06:27:00Z</cp:lastPrinted>
  <dcterms:created xsi:type="dcterms:W3CDTF">2016-09-14T09:10:00Z</dcterms:created>
  <dcterms:modified xsi:type="dcterms:W3CDTF">2020-10-27T05:16:00Z</dcterms:modified>
</cp:coreProperties>
</file>