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F47F6F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26   июня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18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>
        <w:rPr>
          <w:rFonts w:ascii="Times New Roman" w:eastAsia="Times New Roman" w:hAnsi="Times New Roman"/>
          <w:b/>
          <w:color w:val="1E7307"/>
          <w:lang w:bidi="en-US"/>
        </w:rPr>
        <w:t>167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7C24" w:rsidRDefault="00F47F6F" w:rsidP="00F4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7F6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78041" cy="463550"/>
            <wp:effectExtent l="19050" t="0" r="2959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41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6F" w:rsidRPr="00DA7E82" w:rsidRDefault="00F47F6F" w:rsidP="00F47F6F">
      <w:pPr>
        <w:jc w:val="center"/>
        <w:rPr>
          <w:rFonts w:ascii="Times New Roman" w:hAnsi="Times New Roman"/>
          <w:b/>
          <w:sz w:val="16"/>
          <w:szCs w:val="16"/>
        </w:rPr>
      </w:pPr>
      <w:r w:rsidRPr="00DA7E82">
        <w:rPr>
          <w:rFonts w:ascii="Times New Roman" w:hAnsi="Times New Roman"/>
          <w:b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DA7E82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DA7E82">
        <w:rPr>
          <w:rFonts w:ascii="Times New Roman" w:hAnsi="Times New Roman"/>
          <w:b/>
          <w:sz w:val="16"/>
          <w:szCs w:val="16"/>
        </w:rPr>
        <w:t xml:space="preserve"> Самарской области                           </w:t>
      </w:r>
      <w:r w:rsidRPr="00DA7E82">
        <w:rPr>
          <w:rFonts w:ascii="Times New Roman" w:hAnsi="Times New Roman"/>
          <w:sz w:val="16"/>
          <w:szCs w:val="16"/>
        </w:rPr>
        <w:t xml:space="preserve"> третьего созыва</w:t>
      </w:r>
    </w:p>
    <w:p w:rsidR="00F47F6F" w:rsidRPr="00DA7E82" w:rsidRDefault="00F47F6F" w:rsidP="00F47F6F">
      <w:pPr>
        <w:jc w:val="center"/>
        <w:rPr>
          <w:rFonts w:ascii="Times New Roman" w:hAnsi="Times New Roman"/>
          <w:b/>
          <w:sz w:val="16"/>
          <w:szCs w:val="16"/>
        </w:rPr>
      </w:pPr>
      <w:r w:rsidRPr="00DA7E82">
        <w:rPr>
          <w:rFonts w:ascii="Times New Roman" w:hAnsi="Times New Roman"/>
          <w:b/>
          <w:sz w:val="16"/>
          <w:szCs w:val="16"/>
        </w:rPr>
        <w:t>РЕШЕНИЕ</w:t>
      </w:r>
    </w:p>
    <w:p w:rsidR="00F47F6F" w:rsidRPr="00DA7E82" w:rsidRDefault="00F47F6F" w:rsidP="00F47F6F">
      <w:pPr>
        <w:jc w:val="both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b/>
          <w:sz w:val="16"/>
          <w:szCs w:val="16"/>
        </w:rPr>
        <w:t>« 23 » июня 2020 года</w:t>
      </w:r>
      <w:r w:rsidRPr="00DA7E82">
        <w:rPr>
          <w:rFonts w:ascii="Times New Roman" w:hAnsi="Times New Roman"/>
          <w:sz w:val="16"/>
          <w:szCs w:val="16"/>
        </w:rPr>
        <w:t xml:space="preserve"> </w:t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  <w:t xml:space="preserve">                  </w:t>
      </w:r>
      <w:r w:rsidRPr="00DA7E82">
        <w:rPr>
          <w:rFonts w:ascii="Times New Roman" w:hAnsi="Times New Roman"/>
          <w:b/>
          <w:sz w:val="16"/>
          <w:szCs w:val="16"/>
        </w:rPr>
        <w:t>№195</w:t>
      </w:r>
    </w:p>
    <w:p w:rsidR="00F47F6F" w:rsidRPr="00DA7E82" w:rsidRDefault="00F47F6F" w:rsidP="00F47F6F">
      <w:pPr>
        <w:jc w:val="center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b/>
          <w:sz w:val="16"/>
          <w:szCs w:val="16"/>
        </w:rPr>
        <w:t xml:space="preserve">О назначении </w:t>
      </w:r>
      <w:proofErr w:type="gramStart"/>
      <w:r w:rsidRPr="00DA7E82">
        <w:rPr>
          <w:rFonts w:ascii="Times New Roman" w:hAnsi="Times New Roman"/>
          <w:b/>
          <w:sz w:val="16"/>
          <w:szCs w:val="16"/>
        </w:rPr>
        <w:t>выборов депутатов Собрания представителей городского поселения Петра</w:t>
      </w:r>
      <w:proofErr w:type="gramEnd"/>
      <w:r w:rsidRPr="00DA7E82">
        <w:rPr>
          <w:rFonts w:ascii="Times New Roman" w:hAnsi="Times New Roman"/>
          <w:b/>
          <w:sz w:val="16"/>
          <w:szCs w:val="16"/>
        </w:rPr>
        <w:t xml:space="preserve"> Дубрава муниципального района Волжский Самарской области.</w:t>
      </w: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ab/>
      </w:r>
      <w:proofErr w:type="gramStart"/>
      <w:r w:rsidRPr="00DA7E82">
        <w:rPr>
          <w:rFonts w:ascii="Times New Roman" w:hAnsi="Times New Roman"/>
          <w:sz w:val="16"/>
          <w:szCs w:val="16"/>
        </w:rPr>
        <w:t>В связи с истечением 13.09.2020 срока полномочий Собрания представителей  городского поселения Петра Дубрава муниципального района Волжский Самарской области,  в соответствии со статьей 12 Закона Самарской области от 31.12.2019 №142-ГД «О выборах депутатов представительных органов муниципальных образований Самарской области», руководствуясь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  <w:proofErr w:type="gramEnd"/>
      <w:r w:rsidRPr="00DA7E82">
        <w:rPr>
          <w:rFonts w:ascii="Times New Roman" w:hAnsi="Times New Roman"/>
          <w:sz w:val="16"/>
          <w:szCs w:val="16"/>
        </w:rPr>
        <w:t xml:space="preserve"> РЕШИЛО:</w:t>
      </w: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ab/>
        <w:t xml:space="preserve">1. Назначить выборы депутатов городского поселения Петра Дубрава муниципального района </w:t>
      </w:r>
      <w:proofErr w:type="gramStart"/>
      <w:r w:rsidRPr="00DA7E8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A7E82">
        <w:rPr>
          <w:rFonts w:ascii="Times New Roman" w:hAnsi="Times New Roman"/>
          <w:sz w:val="16"/>
          <w:szCs w:val="16"/>
        </w:rPr>
        <w:t xml:space="preserve"> Самарской области четвертого созыва  на 13 сентября 2020 года.</w:t>
      </w: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i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ab/>
        <w:t>2. Официально опубликовать настоящее решение не позднее чем через 5 дней со дня его принятия в газете «Волжская Новь»</w:t>
      </w:r>
      <w:r w:rsidRPr="00DA7E82">
        <w:rPr>
          <w:rFonts w:ascii="Times New Roman" w:hAnsi="Times New Roman"/>
          <w:i/>
          <w:sz w:val="16"/>
          <w:szCs w:val="16"/>
        </w:rPr>
        <w:t>.</w:t>
      </w: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ab/>
        <w:t>3. Настоящее решение вступает в силу со дня его официального опубликования.</w:t>
      </w: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DA7E8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A7E82">
        <w:rPr>
          <w:rFonts w:ascii="Times New Roman" w:hAnsi="Times New Roman"/>
          <w:sz w:val="16"/>
          <w:szCs w:val="16"/>
        </w:rPr>
        <w:t xml:space="preserve"> </w:t>
      </w:r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 xml:space="preserve">Самарской области </w:t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proofErr w:type="spellStart"/>
      <w:r w:rsidRPr="00DA7E82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F47F6F" w:rsidRPr="00DA7E82" w:rsidRDefault="00F47F6F" w:rsidP="00F47F6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93229F" w:rsidRDefault="00F47F6F" w:rsidP="00F47F6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 xml:space="preserve">Глава городского поселения Петра Дубрава             </w:t>
      </w:r>
      <w:r w:rsidR="0093229F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93229F" w:rsidRDefault="00F47F6F" w:rsidP="00F47F6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DA7E82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A7E82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93229F">
        <w:rPr>
          <w:rFonts w:ascii="Times New Roman" w:hAnsi="Times New Roman"/>
          <w:sz w:val="16"/>
          <w:szCs w:val="16"/>
        </w:rPr>
        <w:t xml:space="preserve">  </w:t>
      </w:r>
      <w:r w:rsidRPr="00DA7E82">
        <w:rPr>
          <w:rFonts w:ascii="Times New Roman" w:hAnsi="Times New Roman"/>
          <w:sz w:val="16"/>
          <w:szCs w:val="16"/>
        </w:rPr>
        <w:t xml:space="preserve"> </w:t>
      </w:r>
    </w:p>
    <w:p w:rsidR="00F47F6F" w:rsidRPr="00DA7E82" w:rsidRDefault="00F47F6F" w:rsidP="00F47F6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DA7E82">
        <w:rPr>
          <w:rFonts w:ascii="Times New Roman" w:hAnsi="Times New Roman"/>
          <w:sz w:val="16"/>
          <w:szCs w:val="16"/>
        </w:rPr>
        <w:t xml:space="preserve">Самарской области </w:t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  <w:t xml:space="preserve">          </w:t>
      </w:r>
      <w:r w:rsidRPr="00DA7E82">
        <w:rPr>
          <w:rFonts w:ascii="Times New Roman" w:hAnsi="Times New Roman"/>
          <w:sz w:val="16"/>
          <w:szCs w:val="16"/>
        </w:rPr>
        <w:tab/>
      </w:r>
      <w:r w:rsidR="0093229F">
        <w:rPr>
          <w:rFonts w:ascii="Times New Roman" w:hAnsi="Times New Roman"/>
          <w:sz w:val="16"/>
          <w:szCs w:val="16"/>
        </w:rPr>
        <w:t xml:space="preserve">             </w:t>
      </w:r>
      <w:r w:rsidRPr="00DA7E82">
        <w:rPr>
          <w:rFonts w:ascii="Times New Roman" w:hAnsi="Times New Roman"/>
          <w:sz w:val="16"/>
          <w:szCs w:val="16"/>
        </w:rPr>
        <w:t>В.А.Крашенинников</w:t>
      </w:r>
      <w:r w:rsidRPr="00DA7E82">
        <w:rPr>
          <w:rFonts w:ascii="Times New Roman" w:hAnsi="Times New Roman"/>
          <w:sz w:val="16"/>
          <w:szCs w:val="16"/>
        </w:rPr>
        <w:tab/>
      </w:r>
      <w:r w:rsidRPr="00DA7E82">
        <w:rPr>
          <w:rFonts w:ascii="Times New Roman" w:hAnsi="Times New Roman"/>
          <w:sz w:val="16"/>
          <w:szCs w:val="16"/>
        </w:rPr>
        <w:tab/>
      </w:r>
    </w:p>
    <w:p w:rsidR="00F47F6F" w:rsidRDefault="00F47F6F" w:rsidP="00F4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47F6F" w:rsidRDefault="00F47F6F" w:rsidP="00F4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F47F6F" w:rsidP="00F47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47F6F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9878" cy="495300"/>
            <wp:effectExtent l="19050" t="0" r="172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4" cy="495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F6F" w:rsidRPr="004172F4" w:rsidRDefault="00F47F6F" w:rsidP="00F47F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>Собрание Представителей  городского поселения Петра Дубрава</w:t>
      </w:r>
    </w:p>
    <w:p w:rsidR="00F47F6F" w:rsidRPr="004172F4" w:rsidRDefault="00F47F6F" w:rsidP="00F47F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 xml:space="preserve">муниципального района </w:t>
      </w:r>
      <w:proofErr w:type="gramStart"/>
      <w:r w:rsidRPr="004172F4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4172F4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F47F6F" w:rsidRPr="004172F4" w:rsidRDefault="00F47F6F" w:rsidP="00F47F6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>Третьего созыва</w:t>
      </w:r>
    </w:p>
    <w:p w:rsidR="00F47F6F" w:rsidRPr="004172F4" w:rsidRDefault="00F47F6F" w:rsidP="00F47F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7F6F" w:rsidRPr="004172F4" w:rsidRDefault="00F47F6F" w:rsidP="00F47F6F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lastRenderedPageBreak/>
        <w:t>РЕШЕНИЕ                                                                                             23.06.2020г.                                                                                                    № 196</w:t>
      </w:r>
    </w:p>
    <w:p w:rsidR="00F47F6F" w:rsidRPr="004172F4" w:rsidRDefault="00F47F6F" w:rsidP="00F47F6F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47F6F" w:rsidRPr="004172F4" w:rsidRDefault="00F47F6F" w:rsidP="00F47F6F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>О внесении изменений в Решение Собрания представителей</w:t>
      </w:r>
    </w:p>
    <w:p w:rsidR="00F47F6F" w:rsidRPr="004172F4" w:rsidRDefault="00F47F6F" w:rsidP="00F47F6F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4172F4">
        <w:rPr>
          <w:rFonts w:ascii="Times New Roman" w:hAnsi="Times New Roman"/>
          <w:b/>
          <w:sz w:val="16"/>
          <w:szCs w:val="16"/>
        </w:rPr>
        <w:t>Волжский</w:t>
      </w:r>
      <w:proofErr w:type="gramEnd"/>
    </w:p>
    <w:p w:rsidR="00F47F6F" w:rsidRPr="004172F4" w:rsidRDefault="00F47F6F" w:rsidP="00F47F6F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>Самарской области «Об утверждении  бюджета городского поселения</w:t>
      </w:r>
    </w:p>
    <w:p w:rsidR="00F47F6F" w:rsidRPr="004172F4" w:rsidRDefault="00F47F6F" w:rsidP="00F47F6F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>Петра Дубрава муниципального района Волжский Самарской области на 2020год и плановый период 2021 и 2022 годов»</w:t>
      </w:r>
    </w:p>
    <w:p w:rsidR="00F47F6F" w:rsidRPr="004172F4" w:rsidRDefault="00F47F6F" w:rsidP="00F47F6F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>от 25.12.2019г. №168.</w:t>
      </w:r>
    </w:p>
    <w:p w:rsidR="00F47F6F" w:rsidRPr="004172F4" w:rsidRDefault="00F47F6F" w:rsidP="00F47F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7F6F" w:rsidRPr="004172F4" w:rsidRDefault="00F47F6F" w:rsidP="00F47F6F">
      <w:pPr>
        <w:pStyle w:val="ac"/>
        <w:spacing w:before="0" w:beforeAutospacing="0" w:after="0"/>
        <w:jc w:val="both"/>
        <w:rPr>
          <w:sz w:val="16"/>
          <w:szCs w:val="16"/>
        </w:rPr>
      </w:pPr>
      <w:r w:rsidRPr="004172F4">
        <w:rPr>
          <w:sz w:val="16"/>
          <w:szCs w:val="16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4172F4">
        <w:rPr>
          <w:sz w:val="16"/>
          <w:szCs w:val="16"/>
        </w:rPr>
        <w:t>Волжский</w:t>
      </w:r>
      <w:proofErr w:type="gramEnd"/>
      <w:r w:rsidRPr="004172F4">
        <w:rPr>
          <w:sz w:val="16"/>
          <w:szCs w:val="16"/>
        </w:rPr>
        <w:t xml:space="preserve"> Самарской области.</w:t>
      </w:r>
    </w:p>
    <w:p w:rsidR="00F47F6F" w:rsidRPr="004172F4" w:rsidRDefault="00F47F6F" w:rsidP="00F47F6F">
      <w:pPr>
        <w:pStyle w:val="ac"/>
        <w:spacing w:before="0" w:beforeAutospacing="0" w:after="0"/>
        <w:jc w:val="both"/>
        <w:rPr>
          <w:sz w:val="16"/>
          <w:szCs w:val="16"/>
        </w:rPr>
      </w:pPr>
      <w:r w:rsidRPr="004172F4">
        <w:rPr>
          <w:sz w:val="16"/>
          <w:szCs w:val="16"/>
        </w:rPr>
        <w:t xml:space="preserve"> На основании вышеизложенного Собрание представителей городского поселения Петра Дубрава </w:t>
      </w:r>
    </w:p>
    <w:p w:rsidR="00F47F6F" w:rsidRPr="004172F4" w:rsidRDefault="00F47F6F" w:rsidP="00F47F6F">
      <w:pPr>
        <w:pStyle w:val="ac"/>
        <w:spacing w:before="0" w:beforeAutospacing="0" w:after="0"/>
        <w:jc w:val="both"/>
        <w:rPr>
          <w:sz w:val="16"/>
          <w:szCs w:val="16"/>
        </w:rPr>
      </w:pPr>
      <w:r w:rsidRPr="004172F4">
        <w:rPr>
          <w:sz w:val="16"/>
          <w:szCs w:val="16"/>
        </w:rPr>
        <w:t xml:space="preserve"> </w:t>
      </w:r>
    </w:p>
    <w:p w:rsidR="00F47F6F" w:rsidRPr="004172F4" w:rsidRDefault="00F47F6F" w:rsidP="00F47F6F">
      <w:pPr>
        <w:tabs>
          <w:tab w:val="left" w:pos="1335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>РЕШИЛО:</w:t>
      </w: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 xml:space="preserve">             </w:t>
      </w:r>
      <w:r w:rsidRPr="004172F4">
        <w:rPr>
          <w:rFonts w:ascii="Times New Roman" w:hAnsi="Times New Roman"/>
          <w:b/>
          <w:sz w:val="16"/>
          <w:szCs w:val="16"/>
        </w:rPr>
        <w:t>Статья 1:</w:t>
      </w:r>
    </w:p>
    <w:p w:rsidR="00F47F6F" w:rsidRPr="004172F4" w:rsidRDefault="00F47F6F" w:rsidP="00F47F6F">
      <w:pPr>
        <w:pStyle w:val="ac"/>
        <w:spacing w:after="0"/>
        <w:rPr>
          <w:color w:val="000000"/>
          <w:sz w:val="16"/>
          <w:szCs w:val="16"/>
        </w:rPr>
      </w:pPr>
      <w:r w:rsidRPr="004172F4">
        <w:rPr>
          <w:sz w:val="16"/>
          <w:szCs w:val="16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25 декабря 2019 г. №168 «Об утверждении бюджета городского поселения Петра Дубрава муниципального района Волжский Самарской области на 2020 год и на плановый период 2021 и 2022 годов» следующее изменения</w:t>
      </w:r>
      <w:r w:rsidRPr="004172F4">
        <w:rPr>
          <w:color w:val="000000"/>
          <w:sz w:val="16"/>
          <w:szCs w:val="16"/>
        </w:rPr>
        <w:t xml:space="preserve">: </w:t>
      </w:r>
      <w:proofErr w:type="gramStart"/>
      <w:r w:rsidRPr="004172F4">
        <w:rPr>
          <w:color w:val="000000"/>
          <w:sz w:val="16"/>
          <w:szCs w:val="16"/>
        </w:rPr>
        <w:t>-о</w:t>
      </w:r>
      <w:proofErr w:type="gramEnd"/>
      <w:r w:rsidRPr="004172F4">
        <w:rPr>
          <w:color w:val="000000"/>
          <w:sz w:val="16"/>
          <w:szCs w:val="16"/>
        </w:rPr>
        <w:t xml:space="preserve">бщий объем доходов 40982,30 </w:t>
      </w:r>
      <w:r w:rsidRPr="004172F4">
        <w:rPr>
          <w:sz w:val="16"/>
          <w:szCs w:val="16"/>
        </w:rPr>
        <w:t xml:space="preserve">тыс.рублей </w:t>
      </w:r>
      <w:r w:rsidRPr="004172F4">
        <w:rPr>
          <w:color w:val="000000"/>
          <w:sz w:val="16"/>
          <w:szCs w:val="16"/>
        </w:rPr>
        <w:t>заменить на 41360,058;</w:t>
      </w: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 xml:space="preserve">-общий объем расходов в сумме </w:t>
      </w:r>
      <w:r w:rsidRPr="004172F4">
        <w:rPr>
          <w:rStyle w:val="tocnumber"/>
          <w:rFonts w:ascii="Times New Roman" w:hAnsi="Times New Roman"/>
          <w:sz w:val="16"/>
          <w:szCs w:val="16"/>
        </w:rPr>
        <w:t>49436,72407</w:t>
      </w:r>
      <w:r w:rsidRPr="004172F4">
        <w:rPr>
          <w:rFonts w:ascii="Times New Roman" w:hAnsi="Times New Roman"/>
          <w:sz w:val="16"/>
          <w:szCs w:val="16"/>
        </w:rPr>
        <w:t>тыс</w:t>
      </w:r>
      <w:proofErr w:type="gramStart"/>
      <w:r w:rsidRPr="004172F4">
        <w:rPr>
          <w:rFonts w:ascii="Times New Roman" w:hAnsi="Times New Roman"/>
          <w:sz w:val="16"/>
          <w:szCs w:val="16"/>
        </w:rPr>
        <w:t>.р</w:t>
      </w:r>
      <w:proofErr w:type="gramEnd"/>
      <w:r w:rsidRPr="004172F4">
        <w:rPr>
          <w:rFonts w:ascii="Times New Roman" w:hAnsi="Times New Roman"/>
          <w:sz w:val="16"/>
          <w:szCs w:val="16"/>
        </w:rPr>
        <w:t xml:space="preserve">ублей заменить на </w:t>
      </w:r>
      <w:r w:rsidRPr="004172F4">
        <w:rPr>
          <w:rStyle w:val="tocnumber"/>
          <w:sz w:val="16"/>
          <w:szCs w:val="16"/>
        </w:rPr>
        <w:t xml:space="preserve">              </w:t>
      </w:r>
      <w:r w:rsidRPr="004172F4">
        <w:rPr>
          <w:rStyle w:val="tocnumber"/>
          <w:rFonts w:ascii="Times New Roman" w:hAnsi="Times New Roman"/>
          <w:sz w:val="16"/>
          <w:szCs w:val="16"/>
        </w:rPr>
        <w:t>49814,48207</w:t>
      </w:r>
      <w:r w:rsidRPr="004172F4">
        <w:rPr>
          <w:rFonts w:ascii="Times New Roman" w:hAnsi="Times New Roman"/>
          <w:sz w:val="16"/>
          <w:szCs w:val="16"/>
        </w:rPr>
        <w:t xml:space="preserve">тыс.рублей </w:t>
      </w:r>
      <w:r w:rsidRPr="004172F4">
        <w:rPr>
          <w:rFonts w:ascii="Times New Roman" w:hAnsi="Times New Roman"/>
          <w:color w:val="000000"/>
          <w:sz w:val="16"/>
          <w:szCs w:val="16"/>
        </w:rPr>
        <w:t>за счет остатка средств на счетах бюджета</w:t>
      </w:r>
      <w:r w:rsidRPr="004172F4">
        <w:rPr>
          <w:rFonts w:ascii="Times New Roman" w:hAnsi="Times New Roman"/>
          <w:sz w:val="16"/>
          <w:szCs w:val="16"/>
        </w:rPr>
        <w:t>;</w:t>
      </w:r>
    </w:p>
    <w:p w:rsidR="00F47F6F" w:rsidRPr="00F47F6F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-дефицит  8454,42407 тыс</w:t>
      </w:r>
      <w:proofErr w:type="gramStart"/>
      <w:r w:rsidRPr="004172F4">
        <w:rPr>
          <w:rFonts w:ascii="Times New Roman" w:hAnsi="Times New Roman"/>
          <w:sz w:val="16"/>
          <w:szCs w:val="16"/>
        </w:rPr>
        <w:t>.р</w:t>
      </w:r>
      <w:proofErr w:type="gramEnd"/>
      <w:r w:rsidRPr="004172F4">
        <w:rPr>
          <w:rFonts w:ascii="Times New Roman" w:hAnsi="Times New Roman"/>
          <w:sz w:val="16"/>
          <w:szCs w:val="16"/>
        </w:rPr>
        <w:t>ублей</w:t>
      </w:r>
    </w:p>
    <w:p w:rsidR="00F47F6F" w:rsidRPr="004172F4" w:rsidRDefault="00F47F6F" w:rsidP="00F47F6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1)  Приложения  3,5,11  изложить в новой редакции согласно приложениям 3,5,11 к настоящему Решению.</w:t>
      </w:r>
    </w:p>
    <w:p w:rsidR="00F47F6F" w:rsidRPr="004172F4" w:rsidRDefault="00F47F6F" w:rsidP="00F47F6F">
      <w:pPr>
        <w:pStyle w:val="ad"/>
        <w:tabs>
          <w:tab w:val="left" w:pos="1335"/>
        </w:tabs>
        <w:spacing w:after="0" w:line="240" w:lineRule="auto"/>
        <w:ind w:left="585"/>
        <w:jc w:val="both"/>
        <w:rPr>
          <w:rFonts w:ascii="Times New Roman" w:hAnsi="Times New Roman"/>
          <w:sz w:val="16"/>
          <w:szCs w:val="16"/>
        </w:rPr>
      </w:pP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172F4">
        <w:rPr>
          <w:rFonts w:ascii="Times New Roman" w:hAnsi="Times New Roman"/>
          <w:b/>
          <w:sz w:val="16"/>
          <w:szCs w:val="16"/>
        </w:rPr>
        <w:t>Статья 2.</w:t>
      </w: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1.Настоящее Решение вступает в силу со дня его принятия.</w:t>
      </w: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 w:rsidRPr="004172F4">
        <w:rPr>
          <w:rFonts w:ascii="Times New Roman" w:hAnsi="Times New Roman"/>
          <w:sz w:val="16"/>
          <w:szCs w:val="16"/>
        </w:rPr>
        <w:t>а-</w:t>
      </w:r>
      <w:proofErr w:type="gramEnd"/>
      <w:r w:rsidRPr="004172F4">
        <w:rPr>
          <w:rFonts w:ascii="Times New Roman" w:hAnsi="Times New Roman"/>
          <w:sz w:val="16"/>
          <w:szCs w:val="16"/>
        </w:rPr>
        <w:t xml:space="preserve"> газете «Голос Дубравы» </w:t>
      </w: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Глава городского поселения Петра Дубрава</w:t>
      </w:r>
    </w:p>
    <w:p w:rsidR="00F47F6F" w:rsidRPr="004172F4" w:rsidRDefault="00F47F6F" w:rsidP="00F47F6F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4172F4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F47F6F" w:rsidRPr="004172F4" w:rsidRDefault="00F47F6F" w:rsidP="00F47F6F">
      <w:pPr>
        <w:tabs>
          <w:tab w:val="left" w:pos="1335"/>
          <w:tab w:val="left" w:pos="637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Самарской области                                                        В.А.Крашенинников</w:t>
      </w:r>
    </w:p>
    <w:p w:rsidR="00F47F6F" w:rsidRPr="004172F4" w:rsidRDefault="00F47F6F" w:rsidP="00F47F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7F6F" w:rsidRPr="004172F4" w:rsidRDefault="00F47F6F" w:rsidP="00F47F6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47F6F" w:rsidRPr="004172F4" w:rsidRDefault="00F47F6F" w:rsidP="00F47F6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Председатель Собрания представителей</w:t>
      </w:r>
    </w:p>
    <w:p w:rsidR="00F47F6F" w:rsidRPr="004172F4" w:rsidRDefault="00F47F6F" w:rsidP="00F47F6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F47F6F" w:rsidRPr="004172F4" w:rsidRDefault="00F47F6F" w:rsidP="00F47F6F">
      <w:pPr>
        <w:spacing w:line="240" w:lineRule="auto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4172F4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F47F6F" w:rsidRPr="004172F4" w:rsidRDefault="00F47F6F" w:rsidP="00EB3465">
      <w:pPr>
        <w:tabs>
          <w:tab w:val="left" w:pos="6375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</w:t>
      </w:r>
      <w:proofErr w:type="spellStart"/>
      <w:r w:rsidRPr="004172F4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F47F6F" w:rsidRPr="004172F4" w:rsidRDefault="00F47F6F" w:rsidP="00EB3465">
      <w:pPr>
        <w:tabs>
          <w:tab w:val="left" w:pos="6375"/>
        </w:tabs>
        <w:spacing w:after="0"/>
        <w:rPr>
          <w:rFonts w:ascii="Times New Roman" w:hAnsi="Times New Roman"/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>«23»июня 2020 г.</w:t>
      </w:r>
    </w:p>
    <w:p w:rsidR="00F47F6F" w:rsidRPr="004172F4" w:rsidRDefault="00F47F6F" w:rsidP="00EB3465">
      <w:pPr>
        <w:tabs>
          <w:tab w:val="left" w:pos="6375"/>
        </w:tabs>
        <w:spacing w:after="0"/>
        <w:rPr>
          <w:sz w:val="16"/>
          <w:szCs w:val="16"/>
        </w:rPr>
      </w:pPr>
      <w:r w:rsidRPr="004172F4">
        <w:rPr>
          <w:rFonts w:ascii="Times New Roman" w:hAnsi="Times New Roman"/>
          <w:sz w:val="16"/>
          <w:szCs w:val="16"/>
        </w:rPr>
        <w:t xml:space="preserve">           № 196</w:t>
      </w:r>
    </w:p>
    <w:p w:rsidR="00EB3465" w:rsidRPr="00EB3465" w:rsidRDefault="00EB3465" w:rsidP="00EB3465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EB3465">
        <w:rPr>
          <w:rStyle w:val="tocnumber"/>
          <w:color w:val="000000" w:themeColor="text1"/>
          <w:sz w:val="16"/>
          <w:szCs w:val="16"/>
        </w:rPr>
        <w:t>Приложение № 3</w:t>
      </w:r>
    </w:p>
    <w:p w:rsidR="00EB3465" w:rsidRPr="00EB3465" w:rsidRDefault="00EB3465" w:rsidP="00EB3465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EB3465">
        <w:rPr>
          <w:rStyle w:val="tocnumber"/>
          <w:color w:val="000000" w:themeColor="text1"/>
          <w:sz w:val="16"/>
          <w:szCs w:val="16"/>
        </w:rPr>
        <w:t>к Решению Собрания представителей</w:t>
      </w:r>
    </w:p>
    <w:p w:rsidR="00EB3465" w:rsidRPr="00EB3465" w:rsidRDefault="00EB3465" w:rsidP="00EB3465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EB3465">
        <w:rPr>
          <w:rStyle w:val="tocnumber"/>
          <w:color w:val="000000" w:themeColor="text1"/>
          <w:sz w:val="16"/>
          <w:szCs w:val="16"/>
        </w:rPr>
        <w:t>городского поселения Петра Дубрава</w:t>
      </w:r>
    </w:p>
    <w:p w:rsidR="00EB3465" w:rsidRPr="00EB3465" w:rsidRDefault="00EB3465" w:rsidP="00EB3465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EB3465">
        <w:rPr>
          <w:rStyle w:val="tocnumber"/>
          <w:color w:val="000000" w:themeColor="text1"/>
          <w:sz w:val="16"/>
          <w:szCs w:val="16"/>
        </w:rPr>
        <w:t xml:space="preserve">муниципального района </w:t>
      </w:r>
      <w:proofErr w:type="gramStart"/>
      <w:r w:rsidRPr="00EB3465">
        <w:rPr>
          <w:rStyle w:val="tocnumber"/>
          <w:color w:val="000000" w:themeColor="text1"/>
          <w:sz w:val="16"/>
          <w:szCs w:val="16"/>
        </w:rPr>
        <w:t>Волжский</w:t>
      </w:r>
      <w:proofErr w:type="gramEnd"/>
    </w:p>
    <w:p w:rsidR="00EB3465" w:rsidRPr="00EB3465" w:rsidRDefault="00EB3465" w:rsidP="00EB3465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EB3465">
        <w:rPr>
          <w:rStyle w:val="tocnumber"/>
          <w:color w:val="000000" w:themeColor="text1"/>
          <w:sz w:val="16"/>
          <w:szCs w:val="16"/>
        </w:rPr>
        <w:t>Самарской области</w:t>
      </w:r>
    </w:p>
    <w:p w:rsidR="00EB3465" w:rsidRPr="00EB3465" w:rsidRDefault="00EB3465" w:rsidP="00EB3465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  <w:r w:rsidRPr="00EB3465">
        <w:rPr>
          <w:rStyle w:val="tocnumber"/>
          <w:color w:val="000000" w:themeColor="text1"/>
          <w:sz w:val="16"/>
          <w:szCs w:val="16"/>
        </w:rPr>
        <w:t xml:space="preserve">                                                        от «23 » июня  2020 г. № 196</w:t>
      </w:r>
    </w:p>
    <w:p w:rsidR="00EB3465" w:rsidRPr="00EB3465" w:rsidRDefault="00EB3465" w:rsidP="00EB3465">
      <w:pPr>
        <w:spacing w:after="0" w:line="240" w:lineRule="auto"/>
        <w:jc w:val="right"/>
        <w:rPr>
          <w:rStyle w:val="tocnumber"/>
          <w:color w:val="000000" w:themeColor="text1"/>
          <w:sz w:val="16"/>
          <w:szCs w:val="16"/>
        </w:rPr>
      </w:pPr>
    </w:p>
    <w:p w:rsidR="00F47F6F" w:rsidRPr="004172F4" w:rsidRDefault="00F47F6F" w:rsidP="00EB3465">
      <w:pPr>
        <w:spacing w:after="0" w:line="240" w:lineRule="auto"/>
        <w:rPr>
          <w:sz w:val="16"/>
          <w:szCs w:val="16"/>
        </w:rPr>
      </w:pPr>
    </w:p>
    <w:p w:rsidR="00EB3465" w:rsidRPr="00EB3465" w:rsidRDefault="00EB3465" w:rsidP="00EB3465">
      <w:pPr>
        <w:spacing w:after="0" w:line="240" w:lineRule="auto"/>
        <w:jc w:val="center"/>
        <w:rPr>
          <w:rStyle w:val="tocnumber"/>
          <w:b/>
          <w:color w:val="000000" w:themeColor="text1"/>
          <w:sz w:val="16"/>
          <w:szCs w:val="16"/>
        </w:rPr>
      </w:pPr>
      <w:r w:rsidRPr="00EB3465">
        <w:rPr>
          <w:rStyle w:val="tocnumber"/>
          <w:color w:val="000000" w:themeColor="text1"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EB3465">
        <w:rPr>
          <w:rStyle w:val="tocnumber"/>
          <w:color w:val="000000" w:themeColor="text1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EB3465" w:rsidRPr="00EB3465" w:rsidRDefault="00EB3465" w:rsidP="00EB3465">
      <w:pPr>
        <w:spacing w:after="0" w:line="240" w:lineRule="auto"/>
        <w:jc w:val="center"/>
        <w:rPr>
          <w:rStyle w:val="tocnumber"/>
          <w:b/>
          <w:color w:val="000000" w:themeColor="text1"/>
          <w:sz w:val="16"/>
          <w:szCs w:val="16"/>
        </w:rPr>
      </w:pPr>
      <w:r w:rsidRPr="00EB3465">
        <w:rPr>
          <w:rStyle w:val="tocnumber"/>
          <w:color w:val="000000" w:themeColor="text1"/>
          <w:sz w:val="16"/>
          <w:szCs w:val="16"/>
        </w:rPr>
        <w:t>в ведомственной структуре расходов местного бюджета на 2020 год</w:t>
      </w:r>
    </w:p>
    <w:p w:rsidR="00F47F6F" w:rsidRPr="00EB3465" w:rsidRDefault="00F47F6F" w:rsidP="00EB3465">
      <w:pPr>
        <w:spacing w:after="0" w:line="240" w:lineRule="auto"/>
        <w:rPr>
          <w:sz w:val="16"/>
          <w:szCs w:val="16"/>
        </w:rPr>
      </w:pPr>
    </w:p>
    <w:p w:rsidR="00F47F6F" w:rsidRPr="004172F4" w:rsidRDefault="00F47F6F" w:rsidP="00EB3465">
      <w:pPr>
        <w:spacing w:after="0"/>
        <w:rPr>
          <w:sz w:val="16"/>
          <w:szCs w:val="16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992"/>
        <w:gridCol w:w="567"/>
        <w:gridCol w:w="992"/>
        <w:gridCol w:w="851"/>
        <w:gridCol w:w="1134"/>
        <w:gridCol w:w="2126"/>
        <w:gridCol w:w="6764"/>
        <w:gridCol w:w="316"/>
        <w:gridCol w:w="566"/>
      </w:tblGrid>
      <w:tr w:rsidR="00EB3465" w:rsidRPr="00EB3465" w:rsidTr="00EB3465">
        <w:trPr>
          <w:gridAfter w:val="3"/>
          <w:wAfter w:w="7646" w:type="dxa"/>
          <w:tblHeader/>
        </w:trPr>
        <w:tc>
          <w:tcPr>
            <w:tcW w:w="817" w:type="dxa"/>
            <w:vMerge w:val="restart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Код главного распорядителя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992" w:type="dxa"/>
            <w:vMerge w:val="restart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ПР</w:t>
            </w:r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ЦС</w:t>
            </w:r>
          </w:p>
        </w:tc>
        <w:tc>
          <w:tcPr>
            <w:tcW w:w="851" w:type="dxa"/>
            <w:vMerge w:val="restart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ВР</w:t>
            </w:r>
          </w:p>
        </w:tc>
        <w:tc>
          <w:tcPr>
            <w:tcW w:w="3260" w:type="dxa"/>
            <w:gridSpan w:val="2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Сумма, тыс. рублей</w:t>
            </w:r>
          </w:p>
        </w:tc>
      </w:tr>
      <w:tr w:rsidR="00EB3465" w:rsidRPr="00EB3465" w:rsidTr="00EB3465">
        <w:trPr>
          <w:gridAfter w:val="3"/>
          <w:wAfter w:w="7646" w:type="dxa"/>
          <w:tblHeader/>
        </w:trPr>
        <w:tc>
          <w:tcPr>
            <w:tcW w:w="817" w:type="dxa"/>
            <w:vMerge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843" w:type="dxa"/>
            <w:vMerge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vMerge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  <w:vMerge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всего</w:t>
            </w:r>
          </w:p>
        </w:tc>
        <w:tc>
          <w:tcPr>
            <w:tcW w:w="2126" w:type="dxa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 том числе</w:t>
            </w:r>
          </w:p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за счет безвозмездных поступлений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  <w:vAlign w:val="center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Волжский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Самарской области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15773,60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6858,20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1271,00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1271,00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Расходы на выплату персоналу в </w:t>
            </w: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целях обеспечения выполнения функций государственным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и(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1271,00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5055,60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285,20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5055,6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285,20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4786,80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285,20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232,80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ind w:firstLine="708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Уплата налогов сборов и иных платежей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850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36,00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07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950,00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950,00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Организация и проведение выборов депутатов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07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950,00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950,00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Специальные расходы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07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880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950,00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950,00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Резервные фонды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Резервные средства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870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</w:t>
            </w: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  <w:t>8397</w:t>
            </w: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5623,00</w:t>
            </w:r>
          </w:p>
        </w:tc>
        <w:tc>
          <w:tcPr>
            <w:tcW w:w="67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31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6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9000000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610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8274,00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5500,00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123,00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123,00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Национальная оборона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224,10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  224,10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224,10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224,10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02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224,10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224,10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  <w:vAlign w:val="center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   252,00              </w:t>
            </w:r>
            <w:r w:rsidRPr="00EB3465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  <w:t xml:space="preserve"> </w:t>
            </w:r>
            <w:r w:rsidRPr="00EB3465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                                                    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102,00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Расходы на выплаты персоналу государственны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х(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муниципальных)органов) 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14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102,00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150,00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Национальная экономика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15355,63924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642</w:t>
            </w: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  <w:t>7,758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Общеэкономические вопросы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52,60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52,60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52,60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Дорожное хозяйств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о(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дорожные фонды)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13833,96627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5398,07659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4100000000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13833,96627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5398,07659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4100000000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127,86885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  <w:lang w:val="en-US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4100000000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  <w:lang w:val="en-US"/>
              </w:rPr>
              <w:t>1</w:t>
            </w: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32,73959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09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4100000000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13573,35783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5398,07659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1469,07297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1029,68141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1469,07219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1029,68141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200,00078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827,14115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827,14115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241,93104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202,54026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04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12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9040000000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540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200,00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  <w:vAlign w:val="center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Жилищно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коммунальное хозяйство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10129,14283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7700,00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4079,14283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3700,00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4079,14283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3700,00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  <w:vAlign w:val="center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Благоустройство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6050,00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4000,00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  <w:vAlign w:val="center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4200000000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6000,00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4000,00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  <w:vAlign w:val="center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2600,00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2600,00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  <w:vAlign w:val="center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2600,00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2600,00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4220000000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1700,00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400,00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4220000000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1700,00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4250000000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1700,00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4250000000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240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1700,00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Исполнение судебных актов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05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03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9050000000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830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50,00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Культура, кинематография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08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7600,00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4100,00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Культура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08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7600,00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4100,00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08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9080000000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7600,00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4100,00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08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9080000000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610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7600,00     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Fonts w:ascii="Times New Roman" w:hAnsi="Times New Roman"/>
                <w:color w:val="000000" w:themeColor="text1"/>
                <w:sz w:val="10"/>
                <w:szCs w:val="10"/>
              </w:rPr>
              <w:t>4100,00</w:t>
            </w: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Социальная политика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tabs>
                <w:tab w:val="left" w:pos="940"/>
              </w:tabs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380,00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proofErr w:type="spell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Непрограммные</w:t>
            </w:r>
            <w:proofErr w:type="spell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9020000000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380,00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Публичные нормативные выплаты гражданам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10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9020000000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310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tabs>
                <w:tab w:val="left" w:pos="940"/>
              </w:tabs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380,00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lastRenderedPageBreak/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Физическая культура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Петра-Дубрава</w:t>
            </w:r>
            <w:proofErr w:type="spellEnd"/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Мероприятия в области здравоохранения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,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спорта и физической культуры .туризма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100,00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Субсидии бюджетным учреждениям.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11</w:t>
            </w: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01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4210000000</w:t>
            </w: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610</w:t>
            </w: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Fonts w:ascii="Times New Roman" w:hAnsi="Times New Roman"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100,00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</w:pPr>
          </w:p>
        </w:tc>
      </w:tr>
      <w:tr w:rsidR="00EB3465" w:rsidRPr="00EB3465" w:rsidTr="00EB3465">
        <w:trPr>
          <w:gridAfter w:val="3"/>
          <w:wAfter w:w="7646" w:type="dxa"/>
        </w:trPr>
        <w:tc>
          <w:tcPr>
            <w:tcW w:w="817" w:type="dxa"/>
            <w:vAlign w:val="center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            256</w:t>
            </w:r>
          </w:p>
        </w:tc>
        <w:tc>
          <w:tcPr>
            <w:tcW w:w="1843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Волжский</w:t>
            </w:r>
            <w:proofErr w:type="gramEnd"/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 xml:space="preserve"> Самарской области всего</w:t>
            </w: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851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13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49814,48207</w:t>
            </w:r>
          </w:p>
        </w:tc>
        <w:tc>
          <w:tcPr>
            <w:tcW w:w="212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EB3465">
              <w:rPr>
                <w:rStyle w:val="tocnumber"/>
                <w:rFonts w:ascii="Times New Roman" w:hAnsi="Times New Roman"/>
                <w:color w:val="000000" w:themeColor="text1"/>
                <w:sz w:val="10"/>
                <w:szCs w:val="10"/>
              </w:rPr>
              <w:t>25310,058</w:t>
            </w:r>
          </w:p>
        </w:tc>
      </w:tr>
    </w:tbl>
    <w:p w:rsidR="00F47F6F" w:rsidRPr="004172F4" w:rsidRDefault="00F47F6F" w:rsidP="00EB3465">
      <w:pPr>
        <w:spacing w:after="0"/>
        <w:rPr>
          <w:sz w:val="16"/>
          <w:szCs w:val="16"/>
        </w:rPr>
      </w:pPr>
    </w:p>
    <w:p w:rsidR="00EB3465" w:rsidRPr="00FA19E6" w:rsidRDefault="00EB3465" w:rsidP="00EB3465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A19E6">
        <w:rPr>
          <w:rStyle w:val="tocnumber"/>
          <w:sz w:val="16"/>
          <w:szCs w:val="16"/>
        </w:rPr>
        <w:t>Приложение № 5</w:t>
      </w:r>
    </w:p>
    <w:p w:rsidR="00EB3465" w:rsidRPr="00FA19E6" w:rsidRDefault="00EB3465" w:rsidP="00EB3465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A19E6">
        <w:rPr>
          <w:rStyle w:val="tocnumber"/>
          <w:sz w:val="16"/>
          <w:szCs w:val="16"/>
        </w:rPr>
        <w:t>к Решению Собрания представителей</w:t>
      </w:r>
    </w:p>
    <w:p w:rsidR="00EB3465" w:rsidRPr="00FA19E6" w:rsidRDefault="00EB3465" w:rsidP="00EB3465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A19E6">
        <w:rPr>
          <w:rStyle w:val="tocnumber"/>
          <w:sz w:val="16"/>
          <w:szCs w:val="16"/>
        </w:rPr>
        <w:t>городского  поселения  Петра Дубрава</w:t>
      </w:r>
    </w:p>
    <w:p w:rsidR="00EB3465" w:rsidRPr="00FA19E6" w:rsidRDefault="00EB3465" w:rsidP="00EB3465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A19E6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FA19E6">
        <w:rPr>
          <w:rStyle w:val="tocnumber"/>
          <w:sz w:val="16"/>
          <w:szCs w:val="16"/>
        </w:rPr>
        <w:t>Волжский</w:t>
      </w:r>
      <w:proofErr w:type="gramEnd"/>
    </w:p>
    <w:p w:rsidR="00EB3465" w:rsidRPr="00FA19E6" w:rsidRDefault="00EB3465" w:rsidP="00EB3465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A19E6">
        <w:rPr>
          <w:rStyle w:val="tocnumber"/>
          <w:sz w:val="16"/>
          <w:szCs w:val="16"/>
        </w:rPr>
        <w:t>Самарской области</w:t>
      </w:r>
    </w:p>
    <w:p w:rsidR="00EB3465" w:rsidRPr="00FA19E6" w:rsidRDefault="00EB3465" w:rsidP="00EB3465">
      <w:pPr>
        <w:spacing w:after="0" w:line="240" w:lineRule="auto"/>
        <w:jc w:val="right"/>
        <w:rPr>
          <w:rStyle w:val="tocnumber"/>
          <w:sz w:val="16"/>
          <w:szCs w:val="16"/>
        </w:rPr>
      </w:pPr>
      <w:r w:rsidRPr="00FA19E6">
        <w:rPr>
          <w:rStyle w:val="tocnumber"/>
          <w:sz w:val="16"/>
          <w:szCs w:val="16"/>
        </w:rPr>
        <w:t xml:space="preserve">от «23 » июня  2020 г.  № 196 </w:t>
      </w:r>
    </w:p>
    <w:p w:rsidR="00F47F6F" w:rsidRPr="004172F4" w:rsidRDefault="00F47F6F" w:rsidP="00EB3465">
      <w:pPr>
        <w:spacing w:after="0"/>
        <w:rPr>
          <w:sz w:val="16"/>
          <w:szCs w:val="16"/>
        </w:rPr>
      </w:pPr>
    </w:p>
    <w:p w:rsidR="00EB3465" w:rsidRPr="00EB3465" w:rsidRDefault="00F47F6F" w:rsidP="00EB3465">
      <w:pPr>
        <w:jc w:val="center"/>
        <w:rPr>
          <w:rStyle w:val="tocnumber"/>
          <w:b/>
          <w:sz w:val="16"/>
          <w:szCs w:val="16"/>
        </w:rPr>
      </w:pPr>
      <w:r w:rsidRPr="00EB3465">
        <w:rPr>
          <w:sz w:val="16"/>
          <w:szCs w:val="16"/>
        </w:rPr>
        <w:t xml:space="preserve"> </w:t>
      </w:r>
      <w:r w:rsidR="00EB3465" w:rsidRPr="00EB3465">
        <w:rPr>
          <w:rStyle w:val="tocnumber"/>
          <w:b/>
          <w:sz w:val="16"/>
          <w:szCs w:val="16"/>
        </w:rPr>
        <w:t>Источники внутреннего финансирования дефицита местного бюджета на 2020 год</w:t>
      </w:r>
    </w:p>
    <w:tbl>
      <w:tblPr>
        <w:tblW w:w="877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8"/>
        <w:gridCol w:w="2072"/>
        <w:gridCol w:w="2264"/>
        <w:gridCol w:w="1276"/>
      </w:tblGrid>
      <w:tr w:rsidR="00EB3465" w:rsidRPr="00EB3465" w:rsidTr="00641D1B">
        <w:trPr>
          <w:tblHeader/>
          <w:jc w:val="center"/>
        </w:trPr>
        <w:tc>
          <w:tcPr>
            <w:tcW w:w="5230" w:type="dxa"/>
            <w:gridSpan w:val="2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Код бюджетной классификации Российской Федерации</w:t>
            </w:r>
          </w:p>
        </w:tc>
        <w:tc>
          <w:tcPr>
            <w:tcW w:w="2264" w:type="dxa"/>
            <w:vMerge w:val="restart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276" w:type="dxa"/>
            <w:vMerge w:val="restart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Сумма, тыс. рублей</w:t>
            </w:r>
          </w:p>
        </w:tc>
      </w:tr>
      <w:tr w:rsidR="00EB3465" w:rsidRPr="00EB3465" w:rsidTr="00641D1B">
        <w:trPr>
          <w:tblHeader/>
          <w:jc w:val="center"/>
        </w:trPr>
        <w:tc>
          <w:tcPr>
            <w:tcW w:w="3158" w:type="dxa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главного администратора</w:t>
            </w:r>
          </w:p>
        </w:tc>
        <w:tc>
          <w:tcPr>
            <w:tcW w:w="2072" w:type="dxa"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источников финансирования дефицита местного бюджета</w:t>
            </w:r>
          </w:p>
        </w:tc>
        <w:tc>
          <w:tcPr>
            <w:tcW w:w="2264" w:type="dxa"/>
            <w:vMerge/>
            <w:vAlign w:val="center"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b/>
                <w:sz w:val="10"/>
                <w:szCs w:val="10"/>
              </w:rPr>
            </w:pPr>
          </w:p>
        </w:tc>
        <w:tc>
          <w:tcPr>
            <w:tcW w:w="1276" w:type="dxa"/>
            <w:vMerge/>
          </w:tcPr>
          <w:p w:rsidR="00EB3465" w:rsidRPr="00EB3465" w:rsidRDefault="00EB3465" w:rsidP="00EB3465">
            <w:pPr>
              <w:spacing w:after="0"/>
              <w:jc w:val="center"/>
              <w:rPr>
                <w:rStyle w:val="tocnumber"/>
                <w:b/>
                <w:sz w:val="10"/>
                <w:szCs w:val="10"/>
              </w:rPr>
            </w:pP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 xml:space="preserve">01 00 </w:t>
            </w:r>
            <w:proofErr w:type="spellStart"/>
            <w:r w:rsidRPr="00EB3465">
              <w:rPr>
                <w:rStyle w:val="tocnumber"/>
                <w:b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b/>
                <w:sz w:val="10"/>
                <w:szCs w:val="10"/>
              </w:rPr>
              <w:t xml:space="preserve"> </w:t>
            </w:r>
            <w:proofErr w:type="spellStart"/>
            <w:r w:rsidRPr="00EB3465">
              <w:rPr>
                <w:rStyle w:val="tocnumber"/>
                <w:b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b/>
                <w:sz w:val="10"/>
                <w:szCs w:val="10"/>
              </w:rPr>
              <w:t xml:space="preserve"> </w:t>
            </w:r>
            <w:proofErr w:type="spellStart"/>
            <w:r w:rsidRPr="00EB3465">
              <w:rPr>
                <w:rStyle w:val="tocnumber"/>
                <w:b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b/>
                <w:sz w:val="10"/>
                <w:szCs w:val="10"/>
              </w:rPr>
              <w:t xml:space="preserve"> 0000 000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 xml:space="preserve">                0,00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01 03 00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0000 000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              0,00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01 03 00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0000 700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              0,00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01 03 00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13 0000 710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b/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 xml:space="preserve">                0,00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01 03 00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0000 800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              0,00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01 03 00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13 0000 810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            0,00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01 05 00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0000 000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 8454,42407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01 05 00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0000 500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-</w:t>
            </w:r>
            <w:r w:rsidRPr="00EB3465">
              <w:rPr>
                <w:rStyle w:val="tocnumber"/>
                <w:sz w:val="10"/>
                <w:szCs w:val="10"/>
                <w:lang w:val="en-US"/>
              </w:rPr>
              <w:t>4</w:t>
            </w:r>
            <w:r w:rsidRPr="00EB3465">
              <w:rPr>
                <w:rStyle w:val="tocnumber"/>
                <w:sz w:val="10"/>
                <w:szCs w:val="10"/>
              </w:rPr>
              <w:t>1360,058</w:t>
            </w:r>
          </w:p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01 05 02 00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0000 500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-</w:t>
            </w:r>
            <w:r w:rsidRPr="00EB3465">
              <w:rPr>
                <w:rStyle w:val="tocnumber"/>
                <w:sz w:val="10"/>
                <w:szCs w:val="10"/>
                <w:lang w:val="en-US"/>
              </w:rPr>
              <w:t>4</w:t>
            </w:r>
            <w:r w:rsidRPr="00EB3465">
              <w:rPr>
                <w:rStyle w:val="tocnumber"/>
                <w:sz w:val="10"/>
                <w:szCs w:val="10"/>
              </w:rPr>
              <w:t>1360,058</w:t>
            </w:r>
          </w:p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</w:p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01 05 02 01 00 0000 510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-</w:t>
            </w:r>
            <w:r w:rsidRPr="00EB3465">
              <w:rPr>
                <w:rStyle w:val="tocnumber"/>
                <w:sz w:val="10"/>
                <w:szCs w:val="10"/>
                <w:lang w:val="en-US"/>
              </w:rPr>
              <w:t>4</w:t>
            </w:r>
            <w:r w:rsidRPr="00EB3465">
              <w:rPr>
                <w:rStyle w:val="tocnumber"/>
                <w:sz w:val="10"/>
                <w:szCs w:val="10"/>
              </w:rPr>
              <w:t>1360,058</w:t>
            </w:r>
          </w:p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01 05 02 01 13 0000 510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   -</w:t>
            </w:r>
            <w:r w:rsidRPr="00EB3465">
              <w:rPr>
                <w:rStyle w:val="tocnumber"/>
                <w:sz w:val="10"/>
                <w:szCs w:val="10"/>
                <w:lang w:val="en-US"/>
              </w:rPr>
              <w:t>4</w:t>
            </w:r>
            <w:r w:rsidRPr="00EB3465">
              <w:rPr>
                <w:rStyle w:val="tocnumber"/>
                <w:sz w:val="10"/>
                <w:szCs w:val="10"/>
              </w:rPr>
              <w:t>1360,058</w:t>
            </w:r>
          </w:p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01 05 00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0000 600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 4</w:t>
            </w:r>
            <w:r w:rsidRPr="00EB3465">
              <w:rPr>
                <w:rStyle w:val="tocnumber"/>
                <w:sz w:val="10"/>
                <w:szCs w:val="10"/>
                <w:lang w:val="en-US"/>
              </w:rPr>
              <w:t>9</w:t>
            </w:r>
            <w:r w:rsidRPr="00EB3465">
              <w:rPr>
                <w:rStyle w:val="tocnumber"/>
                <w:sz w:val="10"/>
                <w:szCs w:val="10"/>
              </w:rPr>
              <w:t>814,48207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 xml:space="preserve">01 05 02 00 </w:t>
            </w:r>
            <w:proofErr w:type="spellStart"/>
            <w:r w:rsidRPr="00EB3465">
              <w:rPr>
                <w:rStyle w:val="tocnumber"/>
                <w:sz w:val="10"/>
                <w:szCs w:val="10"/>
              </w:rPr>
              <w:t>00</w:t>
            </w:r>
            <w:proofErr w:type="spellEnd"/>
            <w:r w:rsidRPr="00EB3465">
              <w:rPr>
                <w:rStyle w:val="tocnumber"/>
                <w:sz w:val="10"/>
                <w:szCs w:val="10"/>
              </w:rPr>
              <w:t xml:space="preserve"> 0000 600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  <w:lang w:val="en-US"/>
              </w:rPr>
            </w:pPr>
            <w:r w:rsidRPr="00EB3465">
              <w:rPr>
                <w:rStyle w:val="tocnumber"/>
                <w:sz w:val="10"/>
                <w:szCs w:val="10"/>
              </w:rPr>
              <w:t>4</w:t>
            </w:r>
            <w:r w:rsidRPr="00EB3465">
              <w:rPr>
                <w:rStyle w:val="tocnumber"/>
                <w:sz w:val="10"/>
                <w:szCs w:val="10"/>
                <w:lang w:val="en-US"/>
              </w:rPr>
              <w:t>9</w:t>
            </w:r>
            <w:r w:rsidRPr="00EB3465">
              <w:rPr>
                <w:rStyle w:val="tocnumber"/>
                <w:sz w:val="10"/>
                <w:szCs w:val="10"/>
              </w:rPr>
              <w:t>814,48207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01 05 02 01 00 0000 610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4</w:t>
            </w:r>
            <w:r w:rsidRPr="00EB3465">
              <w:rPr>
                <w:rStyle w:val="tocnumber"/>
                <w:sz w:val="10"/>
                <w:szCs w:val="10"/>
                <w:lang w:val="en-US"/>
              </w:rPr>
              <w:t>9</w:t>
            </w:r>
            <w:r w:rsidRPr="00EB3465">
              <w:rPr>
                <w:rStyle w:val="tocnumber"/>
                <w:sz w:val="10"/>
                <w:szCs w:val="10"/>
              </w:rPr>
              <w:t>814,48207</w:t>
            </w:r>
          </w:p>
        </w:tc>
      </w:tr>
      <w:tr w:rsidR="00EB3465" w:rsidRPr="00EB3465" w:rsidTr="00641D1B">
        <w:trPr>
          <w:jc w:val="center"/>
        </w:trPr>
        <w:tc>
          <w:tcPr>
            <w:tcW w:w="3158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b/>
                <w:sz w:val="10"/>
                <w:szCs w:val="10"/>
              </w:rPr>
              <w:t>256</w:t>
            </w:r>
          </w:p>
        </w:tc>
        <w:tc>
          <w:tcPr>
            <w:tcW w:w="2072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01 05 02 01 13 0000 610</w:t>
            </w:r>
          </w:p>
        </w:tc>
        <w:tc>
          <w:tcPr>
            <w:tcW w:w="2264" w:type="dxa"/>
          </w:tcPr>
          <w:p w:rsidR="00EB3465" w:rsidRPr="00EB3465" w:rsidRDefault="00EB3465" w:rsidP="00EB3465">
            <w:pPr>
              <w:spacing w:after="0"/>
              <w:rPr>
                <w:rStyle w:val="tocnumber"/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</w:tcPr>
          <w:p w:rsidR="00EB3465" w:rsidRPr="00EB3465" w:rsidRDefault="00EB3465" w:rsidP="00EB3465">
            <w:pPr>
              <w:spacing w:after="0"/>
              <w:rPr>
                <w:sz w:val="10"/>
                <w:szCs w:val="10"/>
              </w:rPr>
            </w:pPr>
            <w:r w:rsidRPr="00EB3465">
              <w:rPr>
                <w:rStyle w:val="tocnumber"/>
                <w:sz w:val="10"/>
                <w:szCs w:val="10"/>
              </w:rPr>
              <w:t>4</w:t>
            </w:r>
            <w:r w:rsidRPr="00EB3465">
              <w:rPr>
                <w:rStyle w:val="tocnumber"/>
                <w:sz w:val="10"/>
                <w:szCs w:val="10"/>
                <w:lang w:val="en-US"/>
              </w:rPr>
              <w:t>9</w:t>
            </w:r>
            <w:r w:rsidRPr="00EB3465">
              <w:rPr>
                <w:rStyle w:val="tocnumber"/>
                <w:sz w:val="10"/>
                <w:szCs w:val="10"/>
              </w:rPr>
              <w:t>814,48207</w:t>
            </w:r>
          </w:p>
        </w:tc>
      </w:tr>
    </w:tbl>
    <w:p w:rsidR="00EB3465" w:rsidRPr="00EB3465" w:rsidRDefault="00EB3465" w:rsidP="00EB3465">
      <w:pPr>
        <w:spacing w:after="0"/>
        <w:rPr>
          <w:rStyle w:val="tocnumber"/>
          <w:sz w:val="16"/>
          <w:szCs w:val="16"/>
        </w:rPr>
      </w:pPr>
    </w:p>
    <w:p w:rsidR="00EB3465" w:rsidRPr="00EB3465" w:rsidRDefault="00EB3465" w:rsidP="00EB3465">
      <w:pPr>
        <w:spacing w:after="0" w:line="240" w:lineRule="auto"/>
        <w:jc w:val="right"/>
        <w:rPr>
          <w:rFonts w:ascii="Times New Roman" w:eastAsia="Times New Roman" w:hAnsi="Times New Roman"/>
          <w:sz w:val="10"/>
          <w:szCs w:val="10"/>
          <w:lang w:eastAsia="ru-RU"/>
        </w:rPr>
      </w:pPr>
      <w:r w:rsidRPr="00EB3465">
        <w:rPr>
          <w:rFonts w:ascii="Times New Roman" w:eastAsia="Times New Roman" w:hAnsi="Times New Roman"/>
          <w:sz w:val="10"/>
          <w:szCs w:val="10"/>
          <w:lang w:eastAsia="ru-RU"/>
        </w:rPr>
        <w:t xml:space="preserve">Приложение №11 к Решению Собрания Представителей от"23 " июня  2020 г. </w:t>
      </w:r>
    </w:p>
    <w:p w:rsidR="00F47F6F" w:rsidRDefault="00F47F6F" w:rsidP="00EB3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465" w:rsidRPr="00EB3465" w:rsidRDefault="00EB3465" w:rsidP="00EB346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EB3465">
        <w:rPr>
          <w:rFonts w:ascii="Times New Roman" w:eastAsia="Times New Roman" w:hAnsi="Times New Roman"/>
          <w:sz w:val="16"/>
          <w:szCs w:val="16"/>
          <w:lang w:eastAsia="ru-RU"/>
        </w:rPr>
        <w:t>№ 196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3465" w:rsidRPr="00EB3465" w:rsidRDefault="00EB3465" w:rsidP="00EB34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EB346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Прогноз поступления доходов  г.п</w:t>
      </w:r>
      <w:proofErr w:type="gramStart"/>
      <w:r w:rsidRPr="00EB346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.П</w:t>
      </w:r>
      <w:proofErr w:type="gramEnd"/>
      <w:r w:rsidRPr="00EB346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ет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ра  Дубрава  </w:t>
      </w:r>
      <w:r w:rsidRPr="00EB3465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 2020-2022 гг.</w:t>
      </w:r>
    </w:p>
    <w:tbl>
      <w:tblPr>
        <w:tblW w:w="8657" w:type="dxa"/>
        <w:tblInd w:w="98" w:type="dxa"/>
        <w:tblLook w:val="04A0"/>
      </w:tblPr>
      <w:tblGrid>
        <w:gridCol w:w="2562"/>
        <w:gridCol w:w="1984"/>
        <w:gridCol w:w="1276"/>
        <w:gridCol w:w="1559"/>
        <w:gridCol w:w="1276"/>
      </w:tblGrid>
      <w:tr w:rsidR="002446EA" w:rsidRPr="002446EA" w:rsidTr="002446EA">
        <w:trPr>
          <w:trHeight w:val="28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Код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2022</w:t>
            </w:r>
          </w:p>
        </w:tc>
      </w:tr>
      <w:tr w:rsidR="002446EA" w:rsidRPr="002446EA" w:rsidTr="002446EA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00085000000000000000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41 360,058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34510,10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35370,10</w:t>
            </w:r>
          </w:p>
        </w:tc>
      </w:tr>
      <w:tr w:rsidR="002446EA" w:rsidRPr="002446EA" w:rsidTr="002446EA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00010000000000000000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16050,00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17786,00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18646,00</w:t>
            </w:r>
          </w:p>
        </w:tc>
      </w:tr>
      <w:tr w:rsidR="002446EA" w:rsidRPr="002446EA" w:rsidTr="002446EA">
        <w:trPr>
          <w:trHeight w:val="3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6380,00</w:t>
            </w:r>
          </w:p>
        </w:tc>
      </w:tr>
      <w:tr w:rsidR="002446EA" w:rsidRPr="002446EA" w:rsidTr="002446EA">
        <w:trPr>
          <w:trHeight w:val="28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18210102000000000000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6380,00</w:t>
            </w:r>
          </w:p>
        </w:tc>
      </w:tr>
      <w:tr w:rsidR="002446EA" w:rsidRPr="002446EA" w:rsidTr="002446EA">
        <w:trPr>
          <w:trHeight w:val="26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агент</w:t>
            </w:r>
            <w:proofErr w:type="gram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,з</w:t>
            </w:r>
            <w:proofErr w:type="gram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</w:t>
            </w:r>
            <w:proofErr w:type="spell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исключением доходов в </w:t>
            </w:r>
            <w:proofErr w:type="spell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отношениии</w:t>
            </w:r>
            <w:proofErr w:type="spell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6010,00</w:t>
            </w:r>
          </w:p>
        </w:tc>
      </w:tr>
      <w:tr w:rsidR="002446EA" w:rsidRPr="002446EA" w:rsidTr="002446EA">
        <w:trPr>
          <w:trHeight w:val="38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занимающихся частной </w:t>
            </w:r>
            <w:proofErr w:type="spell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практикой,адвокатов,учредивших</w:t>
            </w:r>
            <w:proofErr w:type="spell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</w:tr>
      <w:tr w:rsidR="002446EA" w:rsidRPr="002446EA" w:rsidTr="002446EA">
        <w:trPr>
          <w:trHeight w:val="99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360,00</w:t>
            </w:r>
          </w:p>
        </w:tc>
      </w:tr>
      <w:tr w:rsidR="002446EA" w:rsidRPr="002446EA" w:rsidTr="002446EA">
        <w:trPr>
          <w:trHeight w:val="55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товар</w:t>
            </w:r>
            <w:proofErr w:type="gramStart"/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ы(</w:t>
            </w:r>
            <w:proofErr w:type="spellStart"/>
            <w:proofErr w:type="gramEnd"/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работы,услуги</w:t>
            </w:r>
            <w:proofErr w:type="spellEnd"/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</w:tr>
      <w:tr w:rsidR="002446EA" w:rsidRPr="002446EA" w:rsidTr="002446EA">
        <w:trPr>
          <w:trHeight w:val="7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Акцизы по подакцизным  товара</w:t>
            </w:r>
            <w:proofErr w:type="gram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м(</w:t>
            </w:r>
            <w:proofErr w:type="gram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</w:tr>
      <w:tr w:rsidR="002446EA" w:rsidRPr="002446EA" w:rsidTr="002446EA">
        <w:trPr>
          <w:trHeight w:val="13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446E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</w:tr>
      <w:tr w:rsidR="002446EA" w:rsidRPr="002446EA" w:rsidTr="002446EA">
        <w:trPr>
          <w:trHeight w:val="16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446E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6E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2446E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</w:tr>
      <w:tr w:rsidR="002446EA" w:rsidRPr="002446EA" w:rsidTr="002446EA">
        <w:trPr>
          <w:trHeight w:val="16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446E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740,00</w:t>
            </w:r>
          </w:p>
        </w:tc>
      </w:tr>
      <w:tr w:rsidR="002446EA" w:rsidRPr="002446EA" w:rsidTr="002446EA">
        <w:trPr>
          <w:trHeight w:val="139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446E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</w:tr>
      <w:tr w:rsidR="002446EA" w:rsidRPr="002446EA" w:rsidTr="002446EA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2446EA" w:rsidRPr="002446EA" w:rsidTr="002446EA">
        <w:trPr>
          <w:trHeight w:val="37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18210503000011000110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</w:tr>
      <w:tr w:rsidR="002446EA" w:rsidRPr="002446EA" w:rsidTr="002446EA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7516,00</w:t>
            </w:r>
          </w:p>
        </w:tc>
      </w:tr>
      <w:tr w:rsidR="002446EA" w:rsidRPr="002446EA" w:rsidTr="002446EA">
        <w:trPr>
          <w:trHeight w:val="10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18210601030101000110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1400,00</w:t>
            </w:r>
          </w:p>
        </w:tc>
      </w:tr>
      <w:tr w:rsidR="002446EA" w:rsidRPr="002446EA" w:rsidTr="002446EA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 НА ЗЕМЛЮ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6116,00</w:t>
            </w:r>
          </w:p>
        </w:tc>
      </w:tr>
      <w:tr w:rsidR="002446EA" w:rsidRPr="002446EA" w:rsidTr="002446EA">
        <w:trPr>
          <w:trHeight w:val="9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Земельный налог, с </w:t>
            </w:r>
            <w:proofErr w:type="spell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организаций</w:t>
            </w:r>
            <w:proofErr w:type="gram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,о</w:t>
            </w:r>
            <w:proofErr w:type="gram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бладающих</w:t>
            </w:r>
            <w:proofErr w:type="spell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земельным </w:t>
            </w:r>
            <w:proofErr w:type="spell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участком,расположенным</w:t>
            </w:r>
            <w:proofErr w:type="spell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18210606033131000110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4536,00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4916,00</w:t>
            </w:r>
          </w:p>
        </w:tc>
      </w:tr>
      <w:tr w:rsidR="002446EA" w:rsidRPr="002446EA" w:rsidTr="002446EA">
        <w:trPr>
          <w:trHeight w:val="96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Земельный налог с физических лиц</w:t>
            </w:r>
            <w:proofErr w:type="gram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18210606043130000110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1200,00</w:t>
            </w:r>
          </w:p>
        </w:tc>
      </w:tr>
      <w:tr w:rsidR="002446EA" w:rsidRPr="002446EA" w:rsidTr="002446EA">
        <w:trPr>
          <w:trHeight w:val="4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25610800000000000000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2446EA" w:rsidRPr="002446EA" w:rsidTr="002446EA">
        <w:trPr>
          <w:trHeight w:val="14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25610804000011000110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2446EA" w:rsidRPr="002446EA" w:rsidTr="002446EA">
        <w:trPr>
          <w:trHeight w:val="26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25610804020011000110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</w:tr>
      <w:tr w:rsidR="002446EA" w:rsidRPr="002446EA" w:rsidTr="002446EA">
        <w:trPr>
          <w:trHeight w:val="12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1900,0000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2300,00</w:t>
            </w:r>
          </w:p>
        </w:tc>
      </w:tr>
      <w:tr w:rsidR="002446EA" w:rsidRPr="002446EA" w:rsidTr="002446EA">
        <w:trPr>
          <w:trHeight w:val="216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25611105013130000120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1700,00</w:t>
            </w:r>
          </w:p>
        </w:tc>
      </w:tr>
      <w:tr w:rsidR="002446EA" w:rsidRPr="002446EA" w:rsidTr="002446EA">
        <w:trPr>
          <w:trHeight w:val="26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 xml:space="preserve">Прочие поступления от использования </w:t>
            </w:r>
            <w:proofErr w:type="spell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имущества</w:t>
            </w:r>
            <w:proofErr w:type="gram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,н</w:t>
            </w:r>
            <w:proofErr w:type="gram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аходящегося</w:t>
            </w:r>
            <w:proofErr w:type="spell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учреждений,а</w:t>
            </w:r>
            <w:proofErr w:type="spellEnd"/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25611109045130000120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600,00</w:t>
            </w:r>
          </w:p>
        </w:tc>
      </w:tr>
      <w:tr w:rsidR="002446EA" w:rsidRPr="002446EA" w:rsidTr="002446EA">
        <w:trPr>
          <w:trHeight w:val="240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25611105025130000120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2446EA" w:rsidRPr="002446EA" w:rsidTr="002446EA">
        <w:trPr>
          <w:trHeight w:val="7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25611400000000000000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</w:tr>
      <w:tr w:rsidR="002446EA" w:rsidRPr="002446EA" w:rsidTr="002446EA">
        <w:trPr>
          <w:trHeight w:val="16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25611406013130000430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966,00</w:t>
            </w:r>
          </w:p>
        </w:tc>
      </w:tr>
      <w:tr w:rsidR="002446EA" w:rsidRPr="002446EA" w:rsidTr="002446EA">
        <w:trPr>
          <w:trHeight w:val="16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25611406025130000430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34,00</w:t>
            </w:r>
          </w:p>
        </w:tc>
      </w:tr>
      <w:tr w:rsidR="002446EA" w:rsidRPr="002446EA" w:rsidTr="002446EA">
        <w:trPr>
          <w:trHeight w:val="4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</w:tr>
      <w:tr w:rsidR="002446EA" w:rsidRPr="002446EA" w:rsidTr="002446EA">
        <w:trPr>
          <w:trHeight w:val="4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25611701050100000180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2446EA" w:rsidRPr="002446EA" w:rsidTr="002446EA">
        <w:trPr>
          <w:trHeight w:val="48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25620000000000000000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25310,05800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16724,10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16724,10</w:t>
            </w:r>
          </w:p>
        </w:tc>
      </w:tr>
      <w:tr w:rsidR="002446EA" w:rsidRPr="002446EA" w:rsidTr="002446EA">
        <w:trPr>
          <w:trHeight w:val="144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18197,02974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11224,10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11224,10</w:t>
            </w:r>
          </w:p>
        </w:tc>
      </w:tr>
      <w:tr w:rsidR="002446EA" w:rsidRPr="002446EA" w:rsidTr="002446EA">
        <w:trPr>
          <w:trHeight w:val="72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2562021000000000150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8058,192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11000,00</w:t>
            </w:r>
          </w:p>
        </w:tc>
      </w:tr>
      <w:tr w:rsidR="002446EA" w:rsidRPr="002446EA" w:rsidTr="002446EA">
        <w:trPr>
          <w:trHeight w:val="72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25620215001130000150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7848,413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10800,00</w:t>
            </w:r>
          </w:p>
        </w:tc>
      </w:tr>
      <w:tr w:rsidR="002446EA" w:rsidRPr="002446EA" w:rsidTr="002446EA">
        <w:trPr>
          <w:trHeight w:val="7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25620215001130000150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209,779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</w:tr>
      <w:tr w:rsidR="002446EA" w:rsidRPr="002446EA" w:rsidTr="002446EA">
        <w:trPr>
          <w:trHeight w:val="76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2562022999130000150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827,14115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2446EA" w:rsidRPr="002446EA" w:rsidTr="002446EA">
        <w:trPr>
          <w:trHeight w:val="126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25620220216130000150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5398,07659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2446EA" w:rsidRPr="002446EA" w:rsidTr="002446EA">
        <w:trPr>
          <w:trHeight w:val="45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25620249999130000 150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2446EA" w:rsidRPr="002446EA" w:rsidTr="002446EA">
        <w:trPr>
          <w:trHeight w:val="510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213,62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224,10</w:t>
            </w:r>
          </w:p>
        </w:tc>
      </w:tr>
      <w:tr w:rsidR="002446EA" w:rsidRPr="002446EA" w:rsidTr="002446EA">
        <w:trPr>
          <w:trHeight w:val="97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25620235118130000150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213,62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224,10</w:t>
            </w:r>
          </w:p>
        </w:tc>
      </w:tr>
      <w:tr w:rsidR="002446EA" w:rsidRPr="002446EA" w:rsidTr="002446EA">
        <w:trPr>
          <w:trHeight w:val="7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25620705030130000150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7113,02826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5500,00</w:t>
            </w:r>
          </w:p>
        </w:tc>
      </w:tr>
      <w:tr w:rsidR="002446EA" w:rsidRPr="002446EA" w:rsidTr="002446EA">
        <w:trPr>
          <w:trHeight w:val="36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25611700000000000180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2446EA" w:rsidRPr="002446EA" w:rsidTr="002446EA">
        <w:trPr>
          <w:trHeight w:val="720"/>
        </w:trPr>
        <w:tc>
          <w:tcPr>
            <w:tcW w:w="2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25611705050130000180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2446EA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2446EA" w:rsidRPr="002446EA" w:rsidTr="002446EA">
        <w:trPr>
          <w:trHeight w:val="285"/>
        </w:trPr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46EA" w:rsidRPr="002446EA" w:rsidRDefault="002446EA" w:rsidP="002446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46EA" w:rsidRPr="002446EA" w:rsidRDefault="002446EA" w:rsidP="002446EA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</w:tbl>
    <w:p w:rsidR="008A3782" w:rsidRDefault="008A3782" w:rsidP="00EB3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706359" w:rsidP="00706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06359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7864" cy="635000"/>
            <wp:effectExtent l="19050" t="0" r="0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64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59" w:rsidRPr="00934861" w:rsidRDefault="00706359" w:rsidP="00641D1B">
      <w:pPr>
        <w:spacing w:after="0" w:line="240" w:lineRule="auto"/>
        <w:jc w:val="center"/>
        <w:rPr>
          <w:b/>
          <w:sz w:val="16"/>
          <w:szCs w:val="16"/>
        </w:rPr>
      </w:pPr>
      <w:r w:rsidRPr="00934861">
        <w:rPr>
          <w:b/>
          <w:sz w:val="16"/>
          <w:szCs w:val="16"/>
        </w:rPr>
        <w:t>Собрание представителей городского поселения Петра Дубрава</w:t>
      </w:r>
    </w:p>
    <w:p w:rsidR="00641D1B" w:rsidRDefault="00706359" w:rsidP="00641D1B">
      <w:pPr>
        <w:spacing w:after="0" w:line="240" w:lineRule="auto"/>
        <w:jc w:val="center"/>
        <w:rPr>
          <w:b/>
          <w:sz w:val="16"/>
          <w:szCs w:val="16"/>
        </w:rPr>
      </w:pPr>
      <w:r w:rsidRPr="00934861">
        <w:rPr>
          <w:b/>
          <w:sz w:val="16"/>
          <w:szCs w:val="16"/>
        </w:rPr>
        <w:t xml:space="preserve">муниципального района </w:t>
      </w:r>
      <w:proofErr w:type="gramStart"/>
      <w:r w:rsidRPr="00934861">
        <w:rPr>
          <w:b/>
          <w:sz w:val="16"/>
          <w:szCs w:val="16"/>
        </w:rPr>
        <w:t>Волжский</w:t>
      </w:r>
      <w:proofErr w:type="gramEnd"/>
      <w:r w:rsidRPr="00934861">
        <w:rPr>
          <w:b/>
          <w:sz w:val="16"/>
          <w:szCs w:val="16"/>
        </w:rPr>
        <w:t xml:space="preserve"> Самарской области</w:t>
      </w:r>
    </w:p>
    <w:p w:rsidR="00706359" w:rsidRPr="00641D1B" w:rsidRDefault="00706359" w:rsidP="00641D1B">
      <w:pPr>
        <w:spacing w:after="0" w:line="240" w:lineRule="auto"/>
        <w:jc w:val="center"/>
        <w:rPr>
          <w:b/>
          <w:sz w:val="16"/>
          <w:szCs w:val="16"/>
        </w:rPr>
      </w:pPr>
      <w:r w:rsidRPr="00934861">
        <w:rPr>
          <w:sz w:val="16"/>
          <w:szCs w:val="16"/>
        </w:rPr>
        <w:t>третьего созыва</w:t>
      </w:r>
    </w:p>
    <w:p w:rsidR="00706359" w:rsidRPr="00934861" w:rsidRDefault="00706359" w:rsidP="00641D1B">
      <w:pPr>
        <w:spacing w:after="0" w:line="240" w:lineRule="auto"/>
        <w:jc w:val="both"/>
        <w:rPr>
          <w:b/>
          <w:sz w:val="16"/>
          <w:szCs w:val="16"/>
        </w:rPr>
      </w:pPr>
    </w:p>
    <w:p w:rsidR="00706359" w:rsidRPr="00934861" w:rsidRDefault="00706359" w:rsidP="00641D1B">
      <w:pPr>
        <w:spacing w:after="0" w:line="240" w:lineRule="auto"/>
        <w:jc w:val="center"/>
        <w:rPr>
          <w:b/>
          <w:sz w:val="16"/>
          <w:szCs w:val="16"/>
        </w:rPr>
      </w:pPr>
      <w:r w:rsidRPr="00934861">
        <w:rPr>
          <w:b/>
          <w:sz w:val="16"/>
          <w:szCs w:val="16"/>
        </w:rPr>
        <w:t>РЕШЕНИЕ</w:t>
      </w:r>
    </w:p>
    <w:p w:rsidR="00706359" w:rsidRPr="00934861" w:rsidRDefault="00706359" w:rsidP="00641D1B">
      <w:pPr>
        <w:spacing w:after="0" w:line="240" w:lineRule="auto"/>
        <w:jc w:val="both"/>
        <w:rPr>
          <w:b/>
          <w:sz w:val="16"/>
          <w:szCs w:val="16"/>
        </w:rPr>
      </w:pPr>
    </w:p>
    <w:p w:rsidR="00706359" w:rsidRPr="00934861" w:rsidRDefault="00706359" w:rsidP="00641D1B">
      <w:pPr>
        <w:spacing w:after="0" w:line="240" w:lineRule="auto"/>
        <w:jc w:val="center"/>
        <w:rPr>
          <w:b/>
          <w:sz w:val="16"/>
          <w:szCs w:val="16"/>
        </w:rPr>
      </w:pPr>
      <w:r w:rsidRPr="00934861">
        <w:rPr>
          <w:b/>
          <w:sz w:val="16"/>
          <w:szCs w:val="16"/>
        </w:rPr>
        <w:t>23.06.2020г.                                                                                                  № 197</w:t>
      </w:r>
    </w:p>
    <w:p w:rsidR="00706359" w:rsidRPr="00934861" w:rsidRDefault="00706359" w:rsidP="00641D1B">
      <w:pPr>
        <w:spacing w:after="0" w:line="240" w:lineRule="auto"/>
        <w:jc w:val="center"/>
        <w:rPr>
          <w:sz w:val="16"/>
          <w:szCs w:val="16"/>
        </w:rPr>
      </w:pPr>
    </w:p>
    <w:p w:rsidR="00706359" w:rsidRPr="00934861" w:rsidRDefault="00706359" w:rsidP="00706359">
      <w:pPr>
        <w:spacing w:after="0" w:line="240" w:lineRule="auto"/>
        <w:jc w:val="center"/>
        <w:rPr>
          <w:sz w:val="16"/>
          <w:szCs w:val="16"/>
        </w:rPr>
      </w:pPr>
      <w:r w:rsidRPr="00934861">
        <w:rPr>
          <w:b/>
          <w:sz w:val="16"/>
          <w:szCs w:val="16"/>
        </w:rPr>
        <w:t>«Об утверждении состава комиссии по исполнению «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местного самоуправления в Российской Федерации».</w:t>
      </w:r>
      <w:r w:rsidRPr="00934861">
        <w:rPr>
          <w:sz w:val="16"/>
          <w:szCs w:val="16"/>
        </w:rPr>
        <w:t xml:space="preserve"> </w:t>
      </w:r>
    </w:p>
    <w:p w:rsidR="00706359" w:rsidRPr="00934861" w:rsidRDefault="00706359" w:rsidP="00706359">
      <w:pPr>
        <w:spacing w:after="0" w:line="240" w:lineRule="auto"/>
        <w:jc w:val="center"/>
        <w:rPr>
          <w:sz w:val="16"/>
          <w:szCs w:val="16"/>
        </w:rPr>
      </w:pPr>
    </w:p>
    <w:p w:rsidR="00706359" w:rsidRPr="00934861" w:rsidRDefault="00706359" w:rsidP="00706359">
      <w:pPr>
        <w:shd w:val="clear" w:color="auto" w:fill="FFFFFF"/>
        <w:tabs>
          <w:tab w:val="left" w:pos="0"/>
        </w:tabs>
        <w:spacing w:after="0" w:line="240" w:lineRule="auto"/>
        <w:jc w:val="both"/>
        <w:rPr>
          <w:sz w:val="16"/>
          <w:szCs w:val="16"/>
          <w:shd w:val="clear" w:color="auto" w:fill="FFFFFF"/>
        </w:rPr>
      </w:pPr>
      <w:r w:rsidRPr="00934861">
        <w:rPr>
          <w:spacing w:val="2"/>
          <w:sz w:val="16"/>
          <w:szCs w:val="16"/>
          <w:shd w:val="clear" w:color="auto" w:fill="FFFFFF"/>
        </w:rPr>
        <w:t xml:space="preserve">              </w:t>
      </w:r>
      <w:proofErr w:type="gramStart"/>
      <w:r w:rsidRPr="00934861">
        <w:rPr>
          <w:spacing w:val="2"/>
          <w:sz w:val="16"/>
          <w:szCs w:val="16"/>
          <w:shd w:val="clear" w:color="auto" w:fill="FFFFFF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934861">
        <w:rPr>
          <w:sz w:val="16"/>
          <w:szCs w:val="16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934861">
        <w:rPr>
          <w:spacing w:val="2"/>
          <w:sz w:val="16"/>
          <w:szCs w:val="16"/>
          <w:shd w:val="clear" w:color="auto" w:fill="FFFFFF"/>
        </w:rPr>
        <w:t xml:space="preserve">, </w:t>
      </w:r>
      <w:r w:rsidRPr="00934861">
        <w:rPr>
          <w:sz w:val="16"/>
          <w:szCs w:val="16"/>
          <w:shd w:val="clear" w:color="auto" w:fill="FFFFFF"/>
        </w:rPr>
        <w:t xml:space="preserve">Уставом  городского поселения  Петра Дубрава муниципального района Волжский Самарской области,  </w:t>
      </w:r>
      <w:r w:rsidRPr="00934861">
        <w:rPr>
          <w:sz w:val="16"/>
          <w:szCs w:val="16"/>
        </w:rPr>
        <w:t>Собрание представителей городского поселения Петра Дубрава муниципального района Волжский Самарской области</w:t>
      </w:r>
      <w:proofErr w:type="gramEnd"/>
    </w:p>
    <w:p w:rsidR="00706359" w:rsidRPr="00934861" w:rsidRDefault="00706359" w:rsidP="00706359">
      <w:pPr>
        <w:spacing w:after="0" w:line="240" w:lineRule="auto"/>
        <w:jc w:val="both"/>
        <w:rPr>
          <w:sz w:val="16"/>
          <w:szCs w:val="16"/>
        </w:rPr>
      </w:pPr>
    </w:p>
    <w:p w:rsidR="00706359" w:rsidRPr="00934861" w:rsidRDefault="00706359" w:rsidP="00706359">
      <w:pPr>
        <w:spacing w:after="0" w:line="240" w:lineRule="auto"/>
        <w:jc w:val="both"/>
        <w:rPr>
          <w:b/>
          <w:sz w:val="16"/>
          <w:szCs w:val="16"/>
        </w:rPr>
      </w:pPr>
      <w:r w:rsidRPr="00934861">
        <w:rPr>
          <w:sz w:val="16"/>
          <w:szCs w:val="16"/>
        </w:rPr>
        <w:t xml:space="preserve">   </w:t>
      </w:r>
      <w:r w:rsidRPr="00934861">
        <w:rPr>
          <w:b/>
          <w:sz w:val="16"/>
          <w:szCs w:val="16"/>
        </w:rPr>
        <w:t>РЕШИЛО:</w:t>
      </w:r>
    </w:p>
    <w:p w:rsidR="00706359" w:rsidRPr="00934861" w:rsidRDefault="00706359" w:rsidP="00706359">
      <w:pPr>
        <w:spacing w:after="0" w:line="240" w:lineRule="auto"/>
        <w:jc w:val="both"/>
        <w:rPr>
          <w:b/>
          <w:sz w:val="16"/>
          <w:szCs w:val="16"/>
        </w:rPr>
      </w:pPr>
      <w:r w:rsidRPr="00934861">
        <w:rPr>
          <w:sz w:val="16"/>
          <w:szCs w:val="16"/>
        </w:rPr>
        <w:t xml:space="preserve">   1. Утвердить</w:t>
      </w:r>
      <w:r w:rsidRPr="00934861">
        <w:rPr>
          <w:b/>
          <w:sz w:val="16"/>
          <w:szCs w:val="16"/>
        </w:rPr>
        <w:t xml:space="preserve"> </w:t>
      </w:r>
      <w:r w:rsidRPr="00934861">
        <w:rPr>
          <w:sz w:val="16"/>
          <w:szCs w:val="16"/>
        </w:rPr>
        <w:t>состав комиссии по исполнению</w:t>
      </w:r>
      <w:r w:rsidRPr="00934861">
        <w:rPr>
          <w:b/>
          <w:sz w:val="16"/>
          <w:szCs w:val="16"/>
        </w:rPr>
        <w:t xml:space="preserve"> «</w:t>
      </w:r>
      <w:r w:rsidRPr="00934861">
        <w:rPr>
          <w:sz w:val="16"/>
          <w:szCs w:val="16"/>
        </w:rPr>
        <w:t xml:space="preserve">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местного самоуправления в Российской Федерации»  (Приложение).         </w:t>
      </w:r>
    </w:p>
    <w:p w:rsidR="00706359" w:rsidRPr="00934861" w:rsidRDefault="00706359" w:rsidP="00706359">
      <w:pPr>
        <w:spacing w:after="0" w:line="240" w:lineRule="auto"/>
        <w:jc w:val="both"/>
        <w:rPr>
          <w:sz w:val="16"/>
          <w:szCs w:val="16"/>
        </w:rPr>
      </w:pPr>
      <w:r w:rsidRPr="00934861">
        <w:rPr>
          <w:sz w:val="16"/>
          <w:szCs w:val="16"/>
        </w:rPr>
        <w:t xml:space="preserve">   2. Настоящее Решение вступает в силу со дня его официального опубликования.</w:t>
      </w:r>
    </w:p>
    <w:p w:rsidR="00706359" w:rsidRPr="00934861" w:rsidRDefault="00706359" w:rsidP="00706359">
      <w:pPr>
        <w:spacing w:after="0" w:line="240" w:lineRule="auto"/>
        <w:jc w:val="both"/>
        <w:rPr>
          <w:sz w:val="16"/>
          <w:szCs w:val="16"/>
        </w:rPr>
      </w:pPr>
      <w:r w:rsidRPr="00934861">
        <w:rPr>
          <w:sz w:val="16"/>
          <w:szCs w:val="16"/>
        </w:rPr>
        <w:t xml:space="preserve">   3.  Опубликовать настоящее Решение в печатном средстве информации городского поселения  Петра Дубрава «Голос Дубравы» и на официальном сайте администрации городского поселения Петра Дубрава. </w:t>
      </w:r>
    </w:p>
    <w:p w:rsidR="00706359" w:rsidRPr="00934861" w:rsidRDefault="00706359" w:rsidP="00706359">
      <w:pPr>
        <w:spacing w:after="0" w:line="240" w:lineRule="auto"/>
        <w:jc w:val="both"/>
        <w:rPr>
          <w:sz w:val="16"/>
          <w:szCs w:val="16"/>
        </w:rPr>
      </w:pPr>
    </w:p>
    <w:p w:rsidR="00706359" w:rsidRPr="00934861" w:rsidRDefault="00706359" w:rsidP="005564FF">
      <w:pPr>
        <w:spacing w:after="0" w:line="240" w:lineRule="auto"/>
        <w:rPr>
          <w:sz w:val="16"/>
          <w:szCs w:val="16"/>
        </w:rPr>
      </w:pPr>
      <w:r w:rsidRPr="00934861">
        <w:rPr>
          <w:sz w:val="16"/>
          <w:szCs w:val="16"/>
        </w:rPr>
        <w:t xml:space="preserve">Глава городского поселения                                                 В.А.Крашенинников     </w:t>
      </w:r>
    </w:p>
    <w:p w:rsidR="00706359" w:rsidRPr="00934861" w:rsidRDefault="00706359" w:rsidP="005564FF">
      <w:pPr>
        <w:spacing w:after="0" w:line="240" w:lineRule="auto"/>
        <w:rPr>
          <w:sz w:val="16"/>
          <w:szCs w:val="16"/>
        </w:rPr>
      </w:pPr>
      <w:r w:rsidRPr="00934861">
        <w:rPr>
          <w:sz w:val="16"/>
          <w:szCs w:val="16"/>
        </w:rPr>
        <w:t xml:space="preserve">Председатель Собрания представителей              </w:t>
      </w:r>
      <w:r w:rsidR="005564FF">
        <w:rPr>
          <w:sz w:val="16"/>
          <w:szCs w:val="16"/>
        </w:rPr>
        <w:t xml:space="preserve">         </w:t>
      </w:r>
      <w:r w:rsidRPr="00934861">
        <w:rPr>
          <w:sz w:val="16"/>
          <w:szCs w:val="16"/>
        </w:rPr>
        <w:t xml:space="preserve">   </w:t>
      </w:r>
      <w:proofErr w:type="spellStart"/>
      <w:r w:rsidRPr="00934861">
        <w:rPr>
          <w:sz w:val="16"/>
          <w:szCs w:val="16"/>
        </w:rPr>
        <w:t>Л.Н.Ларюшина</w:t>
      </w:r>
      <w:proofErr w:type="spellEnd"/>
    </w:p>
    <w:p w:rsidR="00706359" w:rsidRPr="00934861" w:rsidRDefault="00706359" w:rsidP="005564FF">
      <w:pPr>
        <w:spacing w:after="0" w:line="240" w:lineRule="auto"/>
        <w:rPr>
          <w:sz w:val="16"/>
          <w:szCs w:val="16"/>
        </w:rPr>
      </w:pPr>
    </w:p>
    <w:p w:rsidR="00706359" w:rsidRPr="00934861" w:rsidRDefault="00706359" w:rsidP="005564FF">
      <w:pPr>
        <w:shd w:val="clear" w:color="auto" w:fill="FFFFFF"/>
        <w:spacing w:after="0" w:line="240" w:lineRule="auto"/>
        <w:jc w:val="right"/>
        <w:rPr>
          <w:bCs/>
          <w:color w:val="22272F"/>
          <w:sz w:val="16"/>
          <w:szCs w:val="16"/>
        </w:rPr>
      </w:pPr>
      <w:r w:rsidRPr="00934861">
        <w:rPr>
          <w:bCs/>
          <w:color w:val="22272F"/>
          <w:sz w:val="16"/>
          <w:szCs w:val="16"/>
        </w:rPr>
        <w:t xml:space="preserve">                                                            ПРИЛОЖЕНИЕ</w:t>
      </w:r>
    </w:p>
    <w:p w:rsidR="00706359" w:rsidRPr="00934861" w:rsidRDefault="00706359" w:rsidP="005564FF">
      <w:pPr>
        <w:shd w:val="clear" w:color="auto" w:fill="FFFFFF"/>
        <w:spacing w:after="0" w:line="240" w:lineRule="auto"/>
        <w:jc w:val="right"/>
        <w:rPr>
          <w:bCs/>
          <w:color w:val="22272F"/>
          <w:sz w:val="16"/>
          <w:szCs w:val="16"/>
        </w:rPr>
      </w:pPr>
      <w:r w:rsidRPr="00934861">
        <w:rPr>
          <w:bCs/>
          <w:color w:val="22272F"/>
          <w:sz w:val="16"/>
          <w:szCs w:val="16"/>
        </w:rPr>
        <w:t xml:space="preserve">                                                           к решению Собрания Представителей</w:t>
      </w:r>
    </w:p>
    <w:p w:rsidR="005564FF" w:rsidRDefault="00706359" w:rsidP="005564FF">
      <w:pPr>
        <w:shd w:val="clear" w:color="auto" w:fill="FFFFFF"/>
        <w:spacing w:after="0" w:line="240" w:lineRule="auto"/>
        <w:jc w:val="right"/>
        <w:rPr>
          <w:bCs/>
          <w:color w:val="22272F"/>
          <w:sz w:val="16"/>
          <w:szCs w:val="16"/>
        </w:rPr>
      </w:pPr>
      <w:r w:rsidRPr="00934861">
        <w:rPr>
          <w:bCs/>
          <w:color w:val="22272F"/>
          <w:sz w:val="16"/>
          <w:szCs w:val="16"/>
        </w:rPr>
        <w:t xml:space="preserve">                                                           городского поселения  Петра Дубрава                                  </w:t>
      </w:r>
    </w:p>
    <w:p w:rsidR="005564FF" w:rsidRDefault="00706359" w:rsidP="005564FF">
      <w:pPr>
        <w:shd w:val="clear" w:color="auto" w:fill="FFFFFF"/>
        <w:spacing w:after="0" w:line="240" w:lineRule="auto"/>
        <w:jc w:val="right"/>
        <w:rPr>
          <w:bCs/>
          <w:color w:val="22272F"/>
          <w:sz w:val="16"/>
          <w:szCs w:val="16"/>
        </w:rPr>
      </w:pPr>
      <w:r w:rsidRPr="00934861">
        <w:rPr>
          <w:bCs/>
          <w:color w:val="22272F"/>
          <w:sz w:val="16"/>
          <w:szCs w:val="16"/>
        </w:rPr>
        <w:t xml:space="preserve"> муниципального района </w:t>
      </w:r>
      <w:proofErr w:type="gramStart"/>
      <w:r w:rsidRPr="00934861">
        <w:rPr>
          <w:bCs/>
          <w:color w:val="22272F"/>
          <w:sz w:val="16"/>
          <w:szCs w:val="16"/>
        </w:rPr>
        <w:t>Волжский</w:t>
      </w:r>
      <w:proofErr w:type="gramEnd"/>
      <w:r w:rsidRPr="00934861">
        <w:rPr>
          <w:bCs/>
          <w:color w:val="22272F"/>
          <w:sz w:val="16"/>
          <w:szCs w:val="16"/>
        </w:rPr>
        <w:t xml:space="preserve">                                                                                                </w:t>
      </w:r>
    </w:p>
    <w:p w:rsidR="00706359" w:rsidRPr="00934861" w:rsidRDefault="00706359" w:rsidP="005564FF">
      <w:pPr>
        <w:shd w:val="clear" w:color="auto" w:fill="FFFFFF"/>
        <w:spacing w:after="0" w:line="240" w:lineRule="auto"/>
        <w:jc w:val="right"/>
        <w:rPr>
          <w:bCs/>
          <w:color w:val="22272F"/>
          <w:sz w:val="16"/>
          <w:szCs w:val="16"/>
        </w:rPr>
      </w:pPr>
      <w:r w:rsidRPr="00934861">
        <w:rPr>
          <w:bCs/>
          <w:color w:val="22272F"/>
          <w:sz w:val="16"/>
          <w:szCs w:val="16"/>
        </w:rPr>
        <w:t xml:space="preserve">Самарской области от 23.06.2020 № 197 </w:t>
      </w:r>
    </w:p>
    <w:p w:rsidR="00706359" w:rsidRPr="00934861" w:rsidRDefault="00706359" w:rsidP="005564FF">
      <w:pPr>
        <w:spacing w:after="0" w:line="240" w:lineRule="auto"/>
        <w:jc w:val="right"/>
        <w:rPr>
          <w:sz w:val="16"/>
          <w:szCs w:val="16"/>
        </w:rPr>
      </w:pPr>
    </w:p>
    <w:p w:rsidR="00706359" w:rsidRPr="00934861" w:rsidRDefault="00706359" w:rsidP="00706359">
      <w:pPr>
        <w:spacing w:after="0" w:line="240" w:lineRule="auto"/>
        <w:rPr>
          <w:sz w:val="16"/>
          <w:szCs w:val="16"/>
        </w:rPr>
      </w:pPr>
    </w:p>
    <w:p w:rsidR="00706359" w:rsidRPr="00934861" w:rsidRDefault="00706359" w:rsidP="00706359">
      <w:pPr>
        <w:spacing w:after="0" w:line="240" w:lineRule="auto"/>
        <w:jc w:val="center"/>
        <w:rPr>
          <w:sz w:val="16"/>
          <w:szCs w:val="16"/>
        </w:rPr>
      </w:pPr>
      <w:r w:rsidRPr="00934861">
        <w:rPr>
          <w:sz w:val="16"/>
          <w:szCs w:val="16"/>
        </w:rPr>
        <w:lastRenderedPageBreak/>
        <w:t>СОСТАВ КОМИССИИ:</w:t>
      </w:r>
    </w:p>
    <w:p w:rsidR="00706359" w:rsidRPr="00934861" w:rsidRDefault="00706359" w:rsidP="00706359">
      <w:pPr>
        <w:spacing w:after="0" w:line="240" w:lineRule="auto"/>
        <w:rPr>
          <w:sz w:val="16"/>
          <w:szCs w:val="16"/>
        </w:rPr>
      </w:pPr>
    </w:p>
    <w:p w:rsidR="00706359" w:rsidRPr="00934861" w:rsidRDefault="00706359" w:rsidP="00706359">
      <w:pPr>
        <w:pStyle w:val="ad"/>
        <w:numPr>
          <w:ilvl w:val="0"/>
          <w:numId w:val="31"/>
        </w:numPr>
        <w:spacing w:after="0" w:line="240" w:lineRule="auto"/>
        <w:rPr>
          <w:sz w:val="16"/>
          <w:szCs w:val="16"/>
        </w:rPr>
      </w:pPr>
      <w:proofErr w:type="spellStart"/>
      <w:r w:rsidRPr="00934861">
        <w:rPr>
          <w:sz w:val="16"/>
          <w:szCs w:val="16"/>
        </w:rPr>
        <w:t>Ларюшина</w:t>
      </w:r>
      <w:proofErr w:type="spellEnd"/>
      <w:r w:rsidRPr="00934861">
        <w:rPr>
          <w:sz w:val="16"/>
          <w:szCs w:val="16"/>
        </w:rPr>
        <w:t xml:space="preserve"> Любовь  Николаевна – председатель комиссии,  председатель Собрания представителей городского поселения Петра Дубрава.</w:t>
      </w:r>
    </w:p>
    <w:p w:rsidR="00706359" w:rsidRPr="00934861" w:rsidRDefault="00706359" w:rsidP="00706359">
      <w:pPr>
        <w:pStyle w:val="ad"/>
        <w:spacing w:after="0" w:line="240" w:lineRule="auto"/>
        <w:rPr>
          <w:sz w:val="16"/>
          <w:szCs w:val="16"/>
        </w:rPr>
      </w:pPr>
    </w:p>
    <w:p w:rsidR="00706359" w:rsidRPr="00934861" w:rsidRDefault="00706359" w:rsidP="00706359">
      <w:pPr>
        <w:pStyle w:val="ad"/>
        <w:numPr>
          <w:ilvl w:val="0"/>
          <w:numId w:val="31"/>
        </w:numPr>
        <w:spacing w:after="0" w:line="240" w:lineRule="auto"/>
        <w:rPr>
          <w:sz w:val="16"/>
          <w:szCs w:val="16"/>
        </w:rPr>
      </w:pPr>
      <w:r w:rsidRPr="00934861">
        <w:rPr>
          <w:sz w:val="16"/>
          <w:szCs w:val="16"/>
        </w:rPr>
        <w:t>Боярова Валентина Васильевна – секретарь комиссии,  депутат Собрания представителей городского поселения Петра Дубрава.</w:t>
      </w:r>
    </w:p>
    <w:p w:rsidR="00706359" w:rsidRPr="00934861" w:rsidRDefault="00706359" w:rsidP="00706359">
      <w:pPr>
        <w:pStyle w:val="ad"/>
        <w:spacing w:after="0" w:line="240" w:lineRule="auto"/>
        <w:rPr>
          <w:sz w:val="16"/>
          <w:szCs w:val="16"/>
        </w:rPr>
      </w:pPr>
    </w:p>
    <w:p w:rsidR="00706359" w:rsidRPr="00934861" w:rsidRDefault="00706359" w:rsidP="00706359">
      <w:pPr>
        <w:pStyle w:val="ad"/>
        <w:numPr>
          <w:ilvl w:val="0"/>
          <w:numId w:val="31"/>
        </w:numPr>
        <w:spacing w:after="0" w:line="240" w:lineRule="auto"/>
        <w:rPr>
          <w:sz w:val="16"/>
          <w:szCs w:val="16"/>
        </w:rPr>
      </w:pPr>
      <w:r w:rsidRPr="00934861">
        <w:rPr>
          <w:sz w:val="16"/>
          <w:szCs w:val="16"/>
        </w:rPr>
        <w:t>Агафонов Игорь Валерьевич – член комиссии,  депутат Собрания представителей городского поселения Петра Дубрава.</w:t>
      </w:r>
    </w:p>
    <w:p w:rsidR="00706359" w:rsidRPr="00934861" w:rsidRDefault="00706359" w:rsidP="00706359">
      <w:pPr>
        <w:pStyle w:val="ad"/>
        <w:spacing w:after="0" w:line="240" w:lineRule="auto"/>
        <w:rPr>
          <w:sz w:val="16"/>
          <w:szCs w:val="16"/>
        </w:rPr>
      </w:pPr>
    </w:p>
    <w:p w:rsidR="00706359" w:rsidRPr="00934861" w:rsidRDefault="00706359" w:rsidP="00706359">
      <w:pPr>
        <w:pStyle w:val="ad"/>
        <w:numPr>
          <w:ilvl w:val="0"/>
          <w:numId w:val="31"/>
        </w:numPr>
        <w:spacing w:after="0" w:line="240" w:lineRule="auto"/>
        <w:rPr>
          <w:sz w:val="16"/>
          <w:szCs w:val="16"/>
        </w:rPr>
      </w:pPr>
      <w:proofErr w:type="spellStart"/>
      <w:r w:rsidRPr="00934861">
        <w:rPr>
          <w:sz w:val="16"/>
          <w:szCs w:val="16"/>
        </w:rPr>
        <w:t>Чернышов</w:t>
      </w:r>
      <w:proofErr w:type="spellEnd"/>
      <w:r w:rsidRPr="00934861">
        <w:rPr>
          <w:sz w:val="16"/>
          <w:szCs w:val="16"/>
        </w:rPr>
        <w:t xml:space="preserve"> Геннадий Васильевич - член комиссии, зам. Главы городского поселения Петра Дубрава.</w:t>
      </w:r>
    </w:p>
    <w:p w:rsidR="00706359" w:rsidRPr="00934861" w:rsidRDefault="00706359" w:rsidP="00706359">
      <w:pPr>
        <w:pStyle w:val="ad"/>
        <w:spacing w:after="0" w:line="240" w:lineRule="auto"/>
        <w:rPr>
          <w:sz w:val="16"/>
          <w:szCs w:val="16"/>
        </w:rPr>
      </w:pPr>
    </w:p>
    <w:p w:rsidR="00706359" w:rsidRPr="00934861" w:rsidRDefault="00706359" w:rsidP="00706359">
      <w:pPr>
        <w:pStyle w:val="ad"/>
        <w:numPr>
          <w:ilvl w:val="0"/>
          <w:numId w:val="31"/>
        </w:numPr>
        <w:spacing w:after="0" w:line="240" w:lineRule="auto"/>
        <w:rPr>
          <w:sz w:val="16"/>
          <w:szCs w:val="16"/>
        </w:rPr>
      </w:pPr>
      <w:proofErr w:type="spellStart"/>
      <w:r w:rsidRPr="00934861">
        <w:rPr>
          <w:sz w:val="16"/>
          <w:szCs w:val="16"/>
        </w:rPr>
        <w:t>Бибаев</w:t>
      </w:r>
      <w:proofErr w:type="spellEnd"/>
      <w:r w:rsidRPr="00934861">
        <w:rPr>
          <w:sz w:val="16"/>
          <w:szCs w:val="16"/>
        </w:rPr>
        <w:t xml:space="preserve"> Валерий Федорович - член комиссии, директор бюджетного учреждения «</w:t>
      </w:r>
      <w:proofErr w:type="spellStart"/>
      <w:r w:rsidRPr="00934861">
        <w:rPr>
          <w:sz w:val="16"/>
          <w:szCs w:val="16"/>
        </w:rPr>
        <w:t>Петра-Дубравское</w:t>
      </w:r>
      <w:proofErr w:type="spellEnd"/>
      <w:r w:rsidRPr="00934861">
        <w:rPr>
          <w:sz w:val="16"/>
          <w:szCs w:val="16"/>
        </w:rPr>
        <w:t xml:space="preserve">». </w:t>
      </w:r>
    </w:p>
    <w:p w:rsidR="00706359" w:rsidRPr="00934861" w:rsidRDefault="00706359" w:rsidP="00706359">
      <w:pPr>
        <w:pStyle w:val="ad"/>
        <w:spacing w:after="0" w:line="240" w:lineRule="auto"/>
        <w:rPr>
          <w:sz w:val="16"/>
          <w:szCs w:val="16"/>
        </w:rPr>
      </w:pPr>
    </w:p>
    <w:p w:rsidR="00706359" w:rsidRPr="00934861" w:rsidRDefault="00706359" w:rsidP="00706359">
      <w:pPr>
        <w:pStyle w:val="ad"/>
        <w:spacing w:after="0" w:line="240" w:lineRule="auto"/>
        <w:rPr>
          <w:sz w:val="16"/>
          <w:szCs w:val="16"/>
        </w:rPr>
      </w:pPr>
    </w:p>
    <w:p w:rsidR="00706359" w:rsidRPr="00934861" w:rsidRDefault="00706359" w:rsidP="00706359">
      <w:pPr>
        <w:pStyle w:val="ad"/>
        <w:spacing w:after="0" w:line="240" w:lineRule="auto"/>
        <w:rPr>
          <w:sz w:val="16"/>
          <w:szCs w:val="16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A25E3" w:rsidRDefault="004A25E3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706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93229F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8A" w:rsidRDefault="000D5A8A" w:rsidP="00063BDE">
      <w:pPr>
        <w:spacing w:after="0" w:line="240" w:lineRule="auto"/>
      </w:pPr>
      <w:r>
        <w:separator/>
      </w:r>
    </w:p>
  </w:endnote>
  <w:endnote w:type="continuationSeparator" w:id="0">
    <w:p w:rsidR="000D5A8A" w:rsidRDefault="000D5A8A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8A" w:rsidRDefault="000D5A8A" w:rsidP="00063BDE">
      <w:pPr>
        <w:spacing w:after="0" w:line="240" w:lineRule="auto"/>
      </w:pPr>
      <w:r>
        <w:separator/>
      </w:r>
    </w:p>
  </w:footnote>
  <w:footnote w:type="continuationSeparator" w:id="0">
    <w:p w:rsidR="000D5A8A" w:rsidRDefault="000D5A8A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465" w:rsidRPr="00E64D57" w:rsidRDefault="00BE6D9D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EB3465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4A25E3">
      <w:rPr>
        <w:rFonts w:ascii="Times New Roman" w:hAnsi="Times New Roman"/>
        <w:b/>
        <w:noProof/>
        <w:color w:val="003300"/>
        <w:sz w:val="16"/>
        <w:szCs w:val="16"/>
      </w:rPr>
      <w:t>10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EB3465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EB3465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729B2"/>
    <w:multiLevelType w:val="hybridMultilevel"/>
    <w:tmpl w:val="7CBC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7"/>
  </w:num>
  <w:num w:numId="8">
    <w:abstractNumId w:val="10"/>
  </w:num>
  <w:num w:numId="9">
    <w:abstractNumId w:val="24"/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9"/>
  </w:num>
  <w:num w:numId="15">
    <w:abstractNumId w:val="28"/>
  </w:num>
  <w:num w:numId="16">
    <w:abstractNumId w:val="23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2"/>
  </w:num>
  <w:num w:numId="22">
    <w:abstractNumId w:val="17"/>
  </w:num>
  <w:num w:numId="23">
    <w:abstractNumId w:val="7"/>
  </w:num>
  <w:num w:numId="24">
    <w:abstractNumId w:val="15"/>
  </w:num>
  <w:num w:numId="25">
    <w:abstractNumId w:val="4"/>
  </w:num>
  <w:num w:numId="26">
    <w:abstractNumId w:val="29"/>
  </w:num>
  <w:num w:numId="27">
    <w:abstractNumId w:val="22"/>
  </w:num>
  <w:num w:numId="28">
    <w:abstractNumId w:val="3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0082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A8A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6EA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5E3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64FF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1D1B"/>
    <w:rsid w:val="0064284E"/>
    <w:rsid w:val="00642A2E"/>
    <w:rsid w:val="006430D3"/>
    <w:rsid w:val="0064353C"/>
    <w:rsid w:val="006441B5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6359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3CC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5F64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229F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6D9D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465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47F6F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5F91-88F8-44EC-8A6E-2F142F4C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4199</Words>
  <Characters>23937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76</cp:revision>
  <cp:lastPrinted>2020-04-21T05:43:00Z</cp:lastPrinted>
  <dcterms:created xsi:type="dcterms:W3CDTF">2019-03-12T12:16:00Z</dcterms:created>
  <dcterms:modified xsi:type="dcterms:W3CDTF">2020-06-26T05:41:00Z</dcterms:modified>
</cp:coreProperties>
</file>