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C7" w:rsidRDefault="00A65D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5DC7" w:rsidRDefault="00A65D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5D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C7" w:rsidRDefault="00A65DC7">
            <w:pPr>
              <w:pStyle w:val="ConsPlusNormal"/>
            </w:pPr>
            <w:r>
              <w:t>6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C7" w:rsidRDefault="00A65DC7">
            <w:pPr>
              <w:pStyle w:val="ConsPlusNormal"/>
              <w:jc w:val="right"/>
            </w:pPr>
            <w:r>
              <w:t>N 105-ГД</w:t>
            </w:r>
          </w:p>
        </w:tc>
      </w:tr>
    </w:tbl>
    <w:p w:rsidR="00A65DC7" w:rsidRDefault="00A65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jc w:val="center"/>
      </w:pPr>
      <w:r>
        <w:t>ЗАКОН</w:t>
      </w:r>
    </w:p>
    <w:p w:rsidR="00A65DC7" w:rsidRDefault="00A65DC7">
      <w:pPr>
        <w:pStyle w:val="ConsPlusTitle"/>
        <w:jc w:val="center"/>
      </w:pPr>
      <w:r>
        <w:t>САМАРСКОЙ ОБЛАСТИ</w:t>
      </w:r>
    </w:p>
    <w:p w:rsidR="00A65DC7" w:rsidRDefault="00A65DC7">
      <w:pPr>
        <w:pStyle w:val="ConsPlusTitle"/>
        <w:jc w:val="center"/>
      </w:pPr>
    </w:p>
    <w:p w:rsidR="00A65DC7" w:rsidRDefault="00A65DC7">
      <w:pPr>
        <w:pStyle w:val="ConsPlusTitle"/>
        <w:jc w:val="center"/>
      </w:pPr>
      <w:r>
        <w:t>О ПОРЯДКЕ ПОДАЧИ УВЕДОМЛЕНИЯ</w:t>
      </w:r>
    </w:p>
    <w:p w:rsidR="00A65DC7" w:rsidRDefault="00A65DC7">
      <w:pPr>
        <w:pStyle w:val="ConsPlusTitle"/>
        <w:jc w:val="center"/>
      </w:pPr>
      <w:r>
        <w:t xml:space="preserve">О ПРОВЕДЕНИИ ПУБЛИЧНОГО МЕРОПРИЯТИЯ И ОБЕСПЕЧЕНИИ </w:t>
      </w:r>
      <w:proofErr w:type="gramStart"/>
      <w:r>
        <w:t>ОТДЕЛЬНЫХ</w:t>
      </w:r>
      <w:proofErr w:type="gramEnd"/>
    </w:p>
    <w:p w:rsidR="00A65DC7" w:rsidRDefault="00A65DC7">
      <w:pPr>
        <w:pStyle w:val="ConsPlusTitle"/>
        <w:jc w:val="center"/>
      </w:pPr>
      <w:r>
        <w:t>УСЛОВИЙ РЕАЛИЗАЦИИ ПРАВ ГРАЖДАН НА ПРОВЕДЕНИЕ ПУБЛИЧНЫХ</w:t>
      </w:r>
    </w:p>
    <w:p w:rsidR="00A65DC7" w:rsidRDefault="00A65DC7">
      <w:pPr>
        <w:pStyle w:val="ConsPlusTitle"/>
        <w:jc w:val="center"/>
      </w:pPr>
      <w:r>
        <w:t>МЕРОПРИЯТИЙ В САМАРСКОЙ ОБЛАСТИ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jc w:val="right"/>
      </w:pPr>
      <w:proofErr w:type="gramStart"/>
      <w:r>
        <w:t>Принят</w:t>
      </w:r>
      <w:proofErr w:type="gramEnd"/>
    </w:p>
    <w:p w:rsidR="00A65DC7" w:rsidRDefault="00A65DC7">
      <w:pPr>
        <w:pStyle w:val="ConsPlusNormal"/>
        <w:jc w:val="right"/>
      </w:pPr>
      <w:r>
        <w:t>Самарской Губернской Думой</w:t>
      </w:r>
    </w:p>
    <w:p w:rsidR="00A65DC7" w:rsidRDefault="00A65DC7">
      <w:pPr>
        <w:pStyle w:val="ConsPlusNormal"/>
        <w:jc w:val="right"/>
      </w:pPr>
      <w:r>
        <w:t>22 марта 2005 года</w:t>
      </w:r>
    </w:p>
    <w:p w:rsidR="00A65DC7" w:rsidRDefault="00A65D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5D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DC7" w:rsidRDefault="00A65D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DC7" w:rsidRDefault="00A65D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A65DC7" w:rsidRDefault="00A65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05.03.2010 </w:t>
            </w:r>
            <w:hyperlink r:id="rId5" w:history="1">
              <w:r>
                <w:rPr>
                  <w:color w:val="0000FF"/>
                </w:rPr>
                <w:t>N 22-ГД</w:t>
              </w:r>
            </w:hyperlink>
            <w:r>
              <w:rPr>
                <w:color w:val="392C69"/>
              </w:rPr>
              <w:t xml:space="preserve">, от 10.05.2011 </w:t>
            </w:r>
            <w:hyperlink r:id="rId6" w:history="1">
              <w:r>
                <w:rPr>
                  <w:color w:val="0000FF"/>
                </w:rPr>
                <w:t>N 45-ГД</w:t>
              </w:r>
            </w:hyperlink>
            <w:r>
              <w:rPr>
                <w:color w:val="392C69"/>
              </w:rPr>
              <w:t xml:space="preserve">, от 20.12.2012 </w:t>
            </w:r>
            <w:hyperlink r:id="rId7" w:history="1">
              <w:r>
                <w:rPr>
                  <w:color w:val="0000FF"/>
                </w:rPr>
                <w:t>N 132-ГД</w:t>
              </w:r>
            </w:hyperlink>
            <w:r>
              <w:rPr>
                <w:color w:val="392C69"/>
              </w:rPr>
              <w:t>,</w:t>
            </w:r>
          </w:p>
          <w:p w:rsidR="00A65DC7" w:rsidRDefault="00A65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8" w:history="1">
              <w:r>
                <w:rPr>
                  <w:color w:val="0000FF"/>
                </w:rPr>
                <w:t>N 6-ГД</w:t>
              </w:r>
            </w:hyperlink>
            <w:r>
              <w:rPr>
                <w:color w:val="392C69"/>
              </w:rPr>
              <w:t xml:space="preserve">, от 10.04.2014 </w:t>
            </w:r>
            <w:hyperlink r:id="rId9" w:history="1">
              <w:r>
                <w:rPr>
                  <w:color w:val="0000FF"/>
                </w:rPr>
                <w:t>N 34-ГД</w:t>
              </w:r>
            </w:hyperlink>
            <w:r>
              <w:rPr>
                <w:color w:val="392C69"/>
              </w:rPr>
              <w:t xml:space="preserve">, от 06.07.2015 </w:t>
            </w:r>
            <w:hyperlink r:id="rId10" w:history="1">
              <w:r>
                <w:rPr>
                  <w:color w:val="0000FF"/>
                </w:rPr>
                <w:t>N 78-ГД</w:t>
              </w:r>
            </w:hyperlink>
            <w:r>
              <w:rPr>
                <w:color w:val="392C69"/>
              </w:rPr>
              <w:t>,</w:t>
            </w:r>
          </w:p>
          <w:p w:rsidR="00A65DC7" w:rsidRDefault="00A65D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11" w:history="1">
              <w:r>
                <w:rPr>
                  <w:color w:val="0000FF"/>
                </w:rPr>
                <w:t>N 98-ГД</w:t>
              </w:r>
            </w:hyperlink>
            <w:r>
              <w:rPr>
                <w:color w:val="392C69"/>
              </w:rPr>
              <w:t xml:space="preserve">, от 03.04.2019 </w:t>
            </w:r>
            <w:hyperlink r:id="rId12" w:history="1">
              <w:r>
                <w:rPr>
                  <w:color w:val="0000FF"/>
                </w:rPr>
                <w:t>N 29-ГД</w:t>
              </w:r>
            </w:hyperlink>
            <w:r>
              <w:rPr>
                <w:color w:val="392C69"/>
              </w:rPr>
              <w:t>,</w:t>
            </w:r>
          </w:p>
          <w:p w:rsidR="00A65DC7" w:rsidRDefault="00A65DC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Самарского областного суда</w:t>
            </w:r>
          </w:p>
          <w:p w:rsidR="00A65DC7" w:rsidRDefault="00A65DC7">
            <w:pPr>
              <w:pStyle w:val="ConsPlusNormal"/>
              <w:jc w:val="center"/>
            </w:pPr>
            <w:r>
              <w:rPr>
                <w:color w:val="392C69"/>
              </w:rPr>
              <w:t>от 27.03.2013)</w:t>
            </w:r>
          </w:p>
        </w:tc>
      </w:tr>
    </w:tbl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 устанавливает порядок подачи уведомления о проведении публичных мероприятий в департамент по вопросам общественной безопасности Самарской области (далее - Департамент) и (или) главам местных администраций муниципальных образований в Самарской области.</w:t>
      </w:r>
    </w:p>
    <w:p w:rsidR="00A65DC7" w:rsidRDefault="00A65DC7">
      <w:pPr>
        <w:pStyle w:val="ConsPlusNormal"/>
        <w:jc w:val="both"/>
      </w:pPr>
      <w:r>
        <w:t xml:space="preserve">(в ред. Законов Самарской области от 05.03.2010 </w:t>
      </w:r>
      <w:hyperlink r:id="rId15" w:history="1">
        <w:r>
          <w:rPr>
            <w:color w:val="0000FF"/>
          </w:rPr>
          <w:t>N 22-ГД</w:t>
        </w:r>
      </w:hyperlink>
      <w:r>
        <w:t xml:space="preserve">, от 10.05.2011 </w:t>
      </w:r>
      <w:hyperlink r:id="rId16" w:history="1">
        <w:r>
          <w:rPr>
            <w:color w:val="0000FF"/>
          </w:rPr>
          <w:t>N 45-ГД</w:t>
        </w:r>
      </w:hyperlink>
      <w:r>
        <w:t>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 направлен на обеспечение отдельных условий реализации прав граждан на проведение публичных мероприятий в Самарской области.</w:t>
      </w:r>
    </w:p>
    <w:p w:rsidR="00A65DC7" w:rsidRDefault="00A65DC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Самарской области от 20.12.2012 N 132-ГД)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 xml:space="preserve">Понятия, используемые в настоящем Законе, применяются в том же значении, что и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"О собраниях, митингах, демонстрациях, шествиях и пикетированиях".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3. Подача уведомления о проведении публичного мероприятия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Уведомление о проведении публичного мероприятия (за исключением публичного мероприятия, проводимого депутатом Самарской Губернской Думы, депутатом представительного органа муниципального образования в Самарской области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</w:t>
      </w:r>
      <w:r>
        <w:lastRenderedPageBreak/>
        <w:t>форме в Департамент или главе местной администрации муниципального образования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планируется проведение публичного мероприятия, в срок не ранее 15 и не позднее 10 дней до дня проведения публичного мероприятия. </w:t>
      </w:r>
      <w:proofErr w:type="gramStart"/>
      <w:r>
        <w:t>Уведомление о проведении публичного мероприятия депутатом Самарской Губернской Думы, депутатом представительного органа муниципального образования в Самарской области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>
        <w:t xml:space="preserve"> </w:t>
      </w:r>
      <w:proofErr w:type="gramStart"/>
      <w: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не позднее четырех дней до</w:t>
      </w:r>
      <w:proofErr w:type="gramEnd"/>
      <w: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A65DC7" w:rsidRDefault="00A65DC7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Самарской области от 11.10.2017 N 98-ГД)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2. Уведомление о проведении публичного мероприятия подается:</w:t>
      </w:r>
    </w:p>
    <w:p w:rsidR="00A65DC7" w:rsidRDefault="00A65DC7">
      <w:pPr>
        <w:pStyle w:val="ConsPlusNormal"/>
        <w:spacing w:before="220"/>
        <w:ind w:firstLine="540"/>
        <w:jc w:val="both"/>
      </w:pPr>
      <w:bookmarkStart w:id="0" w:name="P39"/>
      <w:bookmarkEnd w:id="0"/>
      <w:r>
        <w:t xml:space="preserve">1) в случае проведения публичного мероприятия в городе Самаре в границах улиц </w:t>
      </w:r>
      <w:proofErr w:type="spellStart"/>
      <w:r>
        <w:t>Галактионовской</w:t>
      </w:r>
      <w:proofErr w:type="spellEnd"/>
      <w:r>
        <w:t>, Маяковского, Волжского проспекта, Студенческого переулка - в Департамент;</w:t>
      </w:r>
    </w:p>
    <w:p w:rsidR="00A65DC7" w:rsidRDefault="00A65D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Самарской области от 10.05.2011 N 45-ГД)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2) в случае проведения публичного мероприятия на территории городского округа или поселения, за исключением территории, указанной в </w:t>
      </w:r>
      <w:hyperlink w:anchor="P39" w:history="1">
        <w:r>
          <w:rPr>
            <w:color w:val="0000FF"/>
          </w:rPr>
          <w:t>пункте 1 части 2</w:t>
        </w:r>
      </w:hyperlink>
      <w:r>
        <w:t xml:space="preserve"> настоящей статьи, - главе местной администрации соответствующего городского округа или поселения;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3) в случае проведения публичного мероприятия на территории нескольких поселений и (или) городских округов - главам местных администраций соответствующих поселений и (или) городских округов;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4) в случае проведения публичного мероприятия на межселенной территории - главе местной администрации муниципального района, в состав которого входит межселенная территория;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5) в случае проведения публичного мероприятия одновременно на территории поселения и (или) городского округа, а также на межселенной территории - главе местной администрации соответствующего поселения и (или) городского округа, а также главе местной администрации муниципального района, в состав которого входит межселенная территория;</w:t>
      </w:r>
    </w:p>
    <w:p w:rsidR="00A65DC7" w:rsidRDefault="00A65DC7">
      <w:pPr>
        <w:pStyle w:val="ConsPlusNormal"/>
        <w:spacing w:before="220"/>
        <w:ind w:firstLine="540"/>
        <w:jc w:val="both"/>
      </w:pPr>
      <w:proofErr w:type="gramStart"/>
      <w:r>
        <w:t xml:space="preserve">6) в случае проведения публичного мероприятия одновременно в границах, указанных в </w:t>
      </w:r>
      <w:hyperlink w:anchor="P39" w:history="1">
        <w:r>
          <w:rPr>
            <w:color w:val="0000FF"/>
          </w:rPr>
          <w:t>пункте 1 части 2</w:t>
        </w:r>
      </w:hyperlink>
      <w:r>
        <w:t xml:space="preserve"> настоящей статьи, а также на иных территориях поселений и (или) городских округов и (или) на межселенной территории - в Департамент, а также главам местных администраций соответствующих поселений и (или) городских округов и (или) главе местной администрации муниципального района, в состав которого входит межселенная территория.</w:t>
      </w:r>
      <w:proofErr w:type="gramEnd"/>
    </w:p>
    <w:p w:rsidR="00A65DC7" w:rsidRDefault="00A65DC7">
      <w:pPr>
        <w:pStyle w:val="ConsPlusNormal"/>
        <w:jc w:val="both"/>
      </w:pPr>
      <w:r>
        <w:t xml:space="preserve">(в ред. Законов Самарской области от 05.03.2010 </w:t>
      </w:r>
      <w:hyperlink r:id="rId22" w:history="1">
        <w:r>
          <w:rPr>
            <w:color w:val="0000FF"/>
          </w:rPr>
          <w:t>N 22-ГД</w:t>
        </w:r>
      </w:hyperlink>
      <w:r>
        <w:t xml:space="preserve">, от 10.05.2011 </w:t>
      </w:r>
      <w:hyperlink r:id="rId23" w:history="1">
        <w:r>
          <w:rPr>
            <w:color w:val="0000FF"/>
          </w:rPr>
          <w:t>N 45-ГД</w:t>
        </w:r>
      </w:hyperlink>
      <w:r>
        <w:t>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3. Если организатором публичного мероприятия является гражданин (граждане) Российской Федерации, уведомление подписывается организатором (одним из организаторов) публичного мероприятия и подается лично либо через представителя с предъявлением ими паспорта гражданина Российской Федерации или иного документа, удостоверяющего личность гражданина Российской Федерации, а также документа, подтверждающего полномочия представителя.</w:t>
      </w:r>
    </w:p>
    <w:p w:rsidR="00A65DC7" w:rsidRDefault="00A65DC7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организатором публичного мероприятия является политическая партия, иное общественное объединение, религиозное объединение, их региональное отделение, иное структурное подразделение, 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проведению, и подается лицом, уполномоченным организатором публичного мероприятия выполнять распорядительные функции по организации и проведению публичного мероприятия, либо другим уполномоченным организатором публичного мероприятия лицом</w:t>
      </w:r>
      <w:proofErr w:type="gramEnd"/>
      <w:r>
        <w:t xml:space="preserve"> с предъявлением ими паспорта гражданина Российской Федерации или иного документа, удостоверяющего личность гражданина Российской Федерации, а также документов, подтверждающих их полномочия.</w:t>
      </w:r>
    </w:p>
    <w:p w:rsidR="00A65DC7" w:rsidRDefault="00A65DC7">
      <w:pPr>
        <w:pStyle w:val="ConsPlusNormal"/>
        <w:jc w:val="both"/>
      </w:pPr>
      <w:r>
        <w:t xml:space="preserve">(часть 3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Самарской области от 10.05.2011 N 45-ГД)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4. Уведомление регистрируется в Департаменте или в местной администрации муниципального образования в день поступления, о чем делается соответствующая запись в регистрационной книге. Документальное подтверждение получения уведомления осуществляется путем указания на его копии (или втором экземпляре) даты и времени получения уведомления, регистрационного номера, а также должности, фамилии, имени и отчества должностного лица, принявшего уведомление, </w:t>
      </w:r>
      <w:proofErr w:type="gramStart"/>
      <w:r>
        <w:t>удостоверенных</w:t>
      </w:r>
      <w:proofErr w:type="gramEnd"/>
      <w:r>
        <w:t xml:space="preserve"> подписью этого лица. Копия уведомления (или его второй экземпляр) возвращается лицу, подавшему уведомление.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Регистрационная книга предоставляется для обозрения и (или) снятия копий организатору публичного мероприятия (уполномоченному им лицу) немедленно по его требованию.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Департамент или местная администрация муниципального образования обязаны в случае обращения организатора выдать ему на руки копию направленного ему ответа на поданное уведомление о проведении публичного мероприятия.</w:t>
      </w:r>
    </w:p>
    <w:p w:rsidR="00A65DC7" w:rsidRDefault="00A65DC7">
      <w:pPr>
        <w:pStyle w:val="ConsPlusNormal"/>
        <w:jc w:val="both"/>
      </w:pPr>
      <w:r>
        <w:t xml:space="preserve">(часть 4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Самарской области от 10.05.2011 N 45-ГД)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5. В случае если несколько организаторов публичных мероприятий подали уведомление о проведении разных публичных мероприятий на одной территории в одно время, право проведения публичного мероприятия на данной территории предоставляется организатору публичного мероприятия, ранее подавшему уведомление, соответствующее требованиям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пикетированиях". Иным организаторам публичных мероприятий направляются предложения об изменении места и (или) времени их проведения, а также предложения об устранении выявленного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пикетированиях".</w:t>
      </w:r>
    </w:p>
    <w:p w:rsidR="00A65DC7" w:rsidRDefault="00A65DC7">
      <w:pPr>
        <w:pStyle w:val="ConsPlusNormal"/>
        <w:jc w:val="both"/>
      </w:pPr>
      <w:r>
        <w:t xml:space="preserve">(часть 5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Самарской области от 10.05.2011 N 45-ГД)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3.1. Минимальное допустимое расстояние между лицами, осуществляющими пикетирование, проводимое одним участником</w:t>
      </w:r>
    </w:p>
    <w:p w:rsidR="00A65DC7" w:rsidRDefault="00A65D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Самарской области от 20.12.2012 N 132-ГД)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>Минимальное допустимое расстояние между лицами, осуществляющими пикетирование, проводимое одним участником, составляет 25 метров.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3.2. Порядок определения единых специально отведенных или приспособленных мест для проведения публичных мероприятий</w:t>
      </w:r>
    </w:p>
    <w:p w:rsidR="00A65DC7" w:rsidRDefault="00A65D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Самарской области от 20.12.2012 N 132-ГД)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proofErr w:type="gramStart"/>
      <w:r>
        <w:t xml:space="preserve">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</w:t>
      </w:r>
      <w:r>
        <w:lastRenderedPageBreak/>
        <w:t xml:space="preserve">проблем преимущественно общественно-политического характера места (далее - специально отведенные места) определяются Департаментом в соответствии с </w:t>
      </w:r>
      <w:hyperlink r:id="rId31" w:history="1">
        <w:r>
          <w:rPr>
            <w:color w:val="0000FF"/>
          </w:rPr>
          <w:t>частью 1.2 статьи 8</w:t>
        </w:r>
      </w:hyperlink>
      <w:r>
        <w:t xml:space="preserve"> Федерального закона "О собраниях, митингах, демонстрациях, шествиях и пикетированиях".</w:t>
      </w:r>
      <w:proofErr w:type="gramEnd"/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3.3. Порядок использования специально отведенных мест</w:t>
      </w:r>
    </w:p>
    <w:p w:rsidR="00A65DC7" w:rsidRDefault="00A65D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Самарской области от 20.12.2012 N 132-ГД)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 xml:space="preserve">1. После определения в установленном настоящим Законом порядке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Департаментом или главой местной администрации муниципального образования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 и настоящим Законом.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2. Предельная численность лиц, участвующих в публичных мероприятиях в специально отведенных местах, уведомление о проведении которых не требуется, не должна превышать 150 человек.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3. В одном специально отведенном месте в одно время не может быть проведено более одного публичного мероприятия.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Департаментом или главой местной администрации муниципального образования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 и настоящим Законом.</w:t>
      </w:r>
      <w:proofErr w:type="gramEnd"/>
    </w:p>
    <w:p w:rsidR="00A65DC7" w:rsidRDefault="00A65DC7">
      <w:pPr>
        <w:pStyle w:val="ConsPlusNormal"/>
        <w:spacing w:before="220"/>
        <w:ind w:firstLine="540"/>
        <w:jc w:val="both"/>
      </w:pPr>
      <w:r>
        <w:t>В случае если в специально отведенном месте в одно и то же время присутствуют участники различных публичных мероприятий, уведомление о которых не требуется, очередность использования указанного специально отведенного места определяется в соответствии с тем, участники какого публичного мероприятия раньше прибыли в данное специально отведенное место.</w:t>
      </w:r>
    </w:p>
    <w:p w:rsidR="00A65DC7" w:rsidRDefault="00A65DC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Самарской области от 13.01.2014 N 6-ГД)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5. При проведении публичного мероприятия в специально отведенных местах организатор обязан: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1) обеспечивать проведение публичного мероприятия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пикетированиях", а также настоящего Закона;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2) обеспечивать соблюдение санитарных норм и правил, правил пожарной безопасности, установленных действующим законодательством.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6. Норма </w:t>
      </w:r>
      <w:proofErr w:type="gramStart"/>
      <w:r>
        <w:t>предельной</w:t>
      </w:r>
      <w:proofErr w:type="gramEnd"/>
      <w:r>
        <w:t xml:space="preserve"> </w:t>
      </w:r>
      <w:proofErr w:type="spellStart"/>
      <w:r>
        <w:t>заполняемости</w:t>
      </w:r>
      <w:proofErr w:type="spellEnd"/>
      <w:r>
        <w:t xml:space="preserve"> специально отведенных мест - один человек на 1 кв. метр.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7. Специально отведенные места могут использоваться для проведения массовых мероприятий в случае отсутствия информации о проведении публичных мероприятий.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3.4. Места, в которых проведение публичных мероприятий запрещается</w:t>
      </w:r>
    </w:p>
    <w:p w:rsidR="00A65DC7" w:rsidRDefault="00A65DC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Самарской области от 20.12.2012 N 132-ГД)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частью 2.2 статьи 8</w:t>
        </w:r>
      </w:hyperlink>
      <w:r>
        <w:t xml:space="preserve"> Федерального закона "О собраниях, митингах, </w:t>
      </w:r>
      <w:r>
        <w:lastRenderedPageBreak/>
        <w:t xml:space="preserve">демонстрациях, шествиях и пикетированиях" к числу мест, в которых запрещается проведение собраний, митингов, шествий, демонстраций, относятся места в 150 метрах </w:t>
      </w:r>
      <w:proofErr w:type="gramStart"/>
      <w:r>
        <w:t>от</w:t>
      </w:r>
      <w:proofErr w:type="gramEnd"/>
      <w:r>
        <w:t>:</w:t>
      </w:r>
    </w:p>
    <w:p w:rsidR="00A65DC7" w:rsidRDefault="00A65DC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Самарской области от 10.04.2014 N 34-ГД)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опасных производственных объектов и военных объектов;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зданий, занимаемых дошкольными образовательными организациями и общеобразовательными организациями, а также профессиональными образовательными организациями, за исключением зданий, в которых образовательная деятельность осуществляется исключительно по программам повышения квалификации, программам профессиональной переподготовки;</w:t>
      </w:r>
    </w:p>
    <w:p w:rsidR="00A65DC7" w:rsidRDefault="00A65DC7">
      <w:pPr>
        <w:pStyle w:val="ConsPlusNormal"/>
        <w:jc w:val="both"/>
      </w:pPr>
      <w:r>
        <w:t xml:space="preserve">(в ред. Законов Самарской области от 10.04.2014 </w:t>
      </w:r>
      <w:hyperlink r:id="rId40" w:history="1">
        <w:r>
          <w:rPr>
            <w:color w:val="0000FF"/>
          </w:rPr>
          <w:t>N 34-ГД</w:t>
        </w:r>
      </w:hyperlink>
      <w:r>
        <w:t xml:space="preserve">, от 03.04.2019 </w:t>
      </w:r>
      <w:hyperlink r:id="rId41" w:history="1">
        <w:r>
          <w:rPr>
            <w:color w:val="0000FF"/>
          </w:rPr>
          <w:t>N 29-ГД</w:t>
        </w:r>
      </w:hyperlink>
      <w:r>
        <w:t>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зданий, занимаемых организациями, осуществляющими образовательную деятельность по дополнительным образовательным программам, за исключением зданий, в которых образовательная деятельность осуществляется исключительно по программам повышения квалификации, программам профессиональной переподготовки;</w:t>
      </w:r>
    </w:p>
    <w:p w:rsidR="00A65DC7" w:rsidRDefault="00A65DC7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Самарской области от 03.04.2019 N 29-ГД)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Самарской области от 10.04.2014 N 34-ГД;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зданий и объектов, используемых для богослужений, проведения религиозных обрядов и церемоний;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зданий, занимаемых организациями, в которых осуществляется оказание стационарной медицинской помощи.</w:t>
      </w:r>
    </w:p>
    <w:p w:rsidR="00A65DC7" w:rsidRDefault="00A65DC7">
      <w:pPr>
        <w:pStyle w:val="ConsPlusNormal"/>
        <w:spacing w:before="220"/>
        <w:ind w:firstLine="540"/>
        <w:jc w:val="both"/>
      </w:pPr>
      <w:r>
        <w:t>Примечание. Местами в 150 метрах от объектов и зданий, указанных в настоящей статье, являются территории, расположенные ближе 150 метров от границ зданий и объектов. При этом границами зданий и объектов являются внешние границы ограждающих конструкций (стен) зданий на уровне их примыкания к поверхности земли, а границами объектов, имеющих закрепленные земельные участки, границы таких земельных участков.</w:t>
      </w:r>
    </w:p>
    <w:p w:rsidR="00A65DC7" w:rsidRDefault="00A65DC7">
      <w:pPr>
        <w:pStyle w:val="ConsPlusNormal"/>
        <w:jc w:val="both"/>
      </w:pPr>
      <w:r>
        <w:t xml:space="preserve">(примечание введено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Самарской области от 10.04.2014 N 34-ГД)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jc w:val="right"/>
      </w:pPr>
      <w:r>
        <w:t>Губернатор Самарской области</w:t>
      </w:r>
    </w:p>
    <w:p w:rsidR="00A65DC7" w:rsidRDefault="00A65DC7">
      <w:pPr>
        <w:pStyle w:val="ConsPlusNormal"/>
        <w:jc w:val="right"/>
      </w:pPr>
      <w:r>
        <w:t>К.А.ТИТОВ</w:t>
      </w:r>
    </w:p>
    <w:p w:rsidR="00A65DC7" w:rsidRDefault="00A65DC7">
      <w:pPr>
        <w:pStyle w:val="ConsPlusNormal"/>
      </w:pPr>
      <w:r>
        <w:t>г. Самара</w:t>
      </w:r>
    </w:p>
    <w:p w:rsidR="00A65DC7" w:rsidRDefault="00A65DC7">
      <w:pPr>
        <w:pStyle w:val="ConsPlusNormal"/>
        <w:spacing w:before="220"/>
      </w:pPr>
      <w:r>
        <w:t>6 апреля 2005 года</w:t>
      </w:r>
    </w:p>
    <w:p w:rsidR="00A65DC7" w:rsidRDefault="00A65DC7">
      <w:pPr>
        <w:pStyle w:val="ConsPlusNormal"/>
        <w:spacing w:before="220"/>
      </w:pPr>
      <w:r>
        <w:t>N 105-ГД</w:t>
      </w: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jc w:val="both"/>
      </w:pPr>
    </w:p>
    <w:p w:rsidR="00A65DC7" w:rsidRDefault="00A65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4D9" w:rsidRDefault="008B54D9"/>
    <w:sectPr w:rsidR="008B54D9" w:rsidSect="00202FB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C7"/>
    <w:rsid w:val="00202FB6"/>
    <w:rsid w:val="006F4F8B"/>
    <w:rsid w:val="008B54D9"/>
    <w:rsid w:val="00A6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DAE8B4EE2DBF29B24163EEF8DB60D513723C7860BF926B72EED708FB3DA24C24D31E65E4BE681D16694FD2C30892CA93FA68A95D97AB51919B2uAxBE" TargetMode="External"/><Relationship Id="rId13" Type="http://schemas.openxmlformats.org/officeDocument/2006/relationships/hyperlink" Target="consultantplus://offline/ref=936DAE8B4EE2DBF29B24163EEF8DB60D513723C78609FC26B12EED708FB3DA24C24D31E65E4BE681D16693FB2C30892CA93FA68A95D97AB51919B2uAxBE" TargetMode="External"/><Relationship Id="rId18" Type="http://schemas.openxmlformats.org/officeDocument/2006/relationships/hyperlink" Target="consultantplus://offline/ref=936DAE8B4EE2DBF29B24163EEF8DB60D513723C78709F921B42EED708FB3DA24C24D31E65E4BE681D16695FA2C30892CA93FA68A95D97AB51919B2uAxBE" TargetMode="External"/><Relationship Id="rId26" Type="http://schemas.openxmlformats.org/officeDocument/2006/relationships/hyperlink" Target="consultantplus://offline/ref=936DAE8B4EE2DBF29B240833F9E1EA05543C75C2810AF371EF71B62DD8BAD073970230A81847F981D07896FA25u6x4E" TargetMode="External"/><Relationship Id="rId39" Type="http://schemas.openxmlformats.org/officeDocument/2006/relationships/hyperlink" Target="consultantplus://offline/ref=936DAE8B4EE2DBF29B24163EEF8DB60D513723C78609FF25B02EED708FB3DA24C24D31E65E4BE681D16694F22C30892CA93FA68A95D97AB51919B2uAx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6DAE8B4EE2DBF29B24163EEF8DB60D513723C7800AFC26B12EED708FB3DA24C24D31E65E4BE681D16695FA2C30892CA93FA68A95D97AB51919B2uAxBE" TargetMode="External"/><Relationship Id="rId34" Type="http://schemas.openxmlformats.org/officeDocument/2006/relationships/hyperlink" Target="consultantplus://offline/ref=936DAE8B4EE2DBF29B240833F9E1EA05543C75C2810AF371EF71B62DD8BAD073850268A41A46E687D76DC0AB6331D56AFD2CA48A95DB7BA9u1xBE" TargetMode="External"/><Relationship Id="rId42" Type="http://schemas.openxmlformats.org/officeDocument/2006/relationships/hyperlink" Target="consultantplus://offline/ref=936DAE8B4EE2DBF29B24163EEF8DB60D513723C7820FFF24B723B07A87EAD626C5426EF15902EA80D16694FA2E6F8C39B867A9898AC77BAA051BB0A9u2x3E" TargetMode="External"/><Relationship Id="rId7" Type="http://schemas.openxmlformats.org/officeDocument/2006/relationships/hyperlink" Target="consultantplus://offline/ref=936DAE8B4EE2DBF29B24163EEF8DB60D513723C78709F921B42EED708FB3DA24C24D31E65E4BE681D16694FD2C30892CA93FA68A95D97AB51919B2uAxBE" TargetMode="External"/><Relationship Id="rId12" Type="http://schemas.openxmlformats.org/officeDocument/2006/relationships/hyperlink" Target="consultantplus://offline/ref=936DAE8B4EE2DBF29B24163EEF8DB60D513723C7820FFF24B723B07A87EAD626C5426EF15902EA80D16694FA206F8C39B867A9898AC77BAA051BB0A9u2x3E" TargetMode="External"/><Relationship Id="rId17" Type="http://schemas.openxmlformats.org/officeDocument/2006/relationships/hyperlink" Target="consultantplus://offline/ref=936DAE8B4EE2DBF29B240833F9E1EA05543C75C2810AF371EF71B62DD8BAD073970230A81847F981D07896FA25u6x4E" TargetMode="External"/><Relationship Id="rId25" Type="http://schemas.openxmlformats.org/officeDocument/2006/relationships/hyperlink" Target="consultantplus://offline/ref=936DAE8B4EE2DBF29B24163EEF8DB60D513723C7800AFC26B12EED708FB3DA24C24D31E65E4BE681D16695FB2C30892CA93FA68A95D97AB51919B2uAxBE" TargetMode="External"/><Relationship Id="rId33" Type="http://schemas.openxmlformats.org/officeDocument/2006/relationships/hyperlink" Target="consultantplus://offline/ref=936DAE8B4EE2DBF29B240833F9E1EA05543C75C2810AF371EF71B62DD8BAD073850268A41A46E687D66DC0AB6331D56AFD2CA48A95DB7BA9u1xBE" TargetMode="External"/><Relationship Id="rId38" Type="http://schemas.openxmlformats.org/officeDocument/2006/relationships/hyperlink" Target="consultantplus://offline/ref=936DAE8B4EE2DBF29B240833F9E1EA05543C75C2810AF371EF71B62DD8BAD073850268A41A46E687D96DC0AB6331D56AFD2CA48A95DB7BA9u1xB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DAE8B4EE2DBF29B24163EEF8DB60D513723C7800AFC26B12EED708FB3DA24C24D31E65E4BE681D16694F22C30892CA93FA68A95D97AB51919B2uAxBE" TargetMode="External"/><Relationship Id="rId20" Type="http://schemas.openxmlformats.org/officeDocument/2006/relationships/hyperlink" Target="consultantplus://offline/ref=936DAE8B4EE2DBF29B24163EEF8DB60D513723C78A06FB25B52EED708FB3DA24C24D31E65E4BE681D16694FD2C30892CA93FA68A95D97AB51919B2uAxBE" TargetMode="External"/><Relationship Id="rId29" Type="http://schemas.openxmlformats.org/officeDocument/2006/relationships/hyperlink" Target="consultantplus://offline/ref=936DAE8B4EE2DBF29B24163EEF8DB60D513723C78709F921B42EED708FB3DA24C24D31E65E4BE681D16695F82C30892CA93FA68A95D97AB51919B2uAxBE" TargetMode="External"/><Relationship Id="rId41" Type="http://schemas.openxmlformats.org/officeDocument/2006/relationships/hyperlink" Target="consultantplus://offline/ref=936DAE8B4EE2DBF29B24163EEF8DB60D513723C7820FFF24B723B07A87EAD626C5426EF15902EA80D16694FA2F6F8C39B867A9898AC77BAA051BB0A9u2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DAE8B4EE2DBF29B24163EEF8DB60D513723C7800AFC26B12EED708FB3DA24C24D31E65E4BE681D16694FD2C30892CA93FA68A95D97AB51919B2uAxBE" TargetMode="External"/><Relationship Id="rId11" Type="http://schemas.openxmlformats.org/officeDocument/2006/relationships/hyperlink" Target="consultantplus://offline/ref=936DAE8B4EE2DBF29B24163EEF8DB60D513723C78A06FB25B52EED708FB3DA24C24D31E65E4BE681D16694FD2C30892CA93FA68A95D97AB51919B2uAxBE" TargetMode="External"/><Relationship Id="rId24" Type="http://schemas.openxmlformats.org/officeDocument/2006/relationships/hyperlink" Target="consultantplus://offline/ref=936DAE8B4EE2DBF29B24163EEF8DB60D513723C7800AFC26B12EED708FB3DA24C24D31E65E4BE681D16695FB2C30892CA93FA68A95D97AB51919B2uAxBE" TargetMode="External"/><Relationship Id="rId32" Type="http://schemas.openxmlformats.org/officeDocument/2006/relationships/hyperlink" Target="consultantplus://offline/ref=936DAE8B4EE2DBF29B24163EEF8DB60D513723C78709F921B42EED708FB3DA24C24D31E65E4BE681D16695F82C30892CA93FA68A95D97AB51919B2uAxBE" TargetMode="External"/><Relationship Id="rId37" Type="http://schemas.openxmlformats.org/officeDocument/2006/relationships/hyperlink" Target="consultantplus://offline/ref=936DAE8B4EE2DBF29B24163EEF8DB60D513723C78709F921B42EED708FB3DA24C24D31E65E4BE681D16695F82C30892CA93FA68A95D97AB51919B2uAxBE" TargetMode="External"/><Relationship Id="rId40" Type="http://schemas.openxmlformats.org/officeDocument/2006/relationships/hyperlink" Target="consultantplus://offline/ref=936DAE8B4EE2DBF29B24163EEF8DB60D513723C78609FF25B02EED708FB3DA24C24D31E65E4BE681D16694F32C30892CA93FA68A95D97AB51919B2uAxB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36DAE8B4EE2DBF29B24163EEF8DB60D513723C78108FE25B62EED708FB3DA24C24D31E65E4BE681D16694FD2C30892CA93FA68A95D97AB51919B2uAxBE" TargetMode="External"/><Relationship Id="rId15" Type="http://schemas.openxmlformats.org/officeDocument/2006/relationships/hyperlink" Target="consultantplus://offline/ref=936DAE8B4EE2DBF29B24163EEF8DB60D513723C78108FE25B62EED708FB3DA24C24D31E65E4BE681D16694F22C30892CA93FA68A95D97AB51919B2uAxBE" TargetMode="External"/><Relationship Id="rId23" Type="http://schemas.openxmlformats.org/officeDocument/2006/relationships/hyperlink" Target="consultantplus://offline/ref=936DAE8B4EE2DBF29B24163EEF8DB60D513723C7800AFC26B12EED708FB3DA24C24D31E65E4BE681D16695FA2C30892CA93FA68A95D97AB51919B2uAxBE" TargetMode="External"/><Relationship Id="rId28" Type="http://schemas.openxmlformats.org/officeDocument/2006/relationships/hyperlink" Target="consultantplus://offline/ref=936DAE8B4EE2DBF29B24163EEF8DB60D513723C7800AFC26B12EED708FB3DA24C24D31E65E4BE681D16695FB2C30892CA93FA68A95D97AB51919B2uAxBE" TargetMode="External"/><Relationship Id="rId36" Type="http://schemas.openxmlformats.org/officeDocument/2006/relationships/hyperlink" Target="consultantplus://offline/ref=936DAE8B4EE2DBF29B240833F9E1EA05543C75C2810AF371EF71B62DD8BAD073970230A81847F981D07896FA25u6x4E" TargetMode="External"/><Relationship Id="rId10" Type="http://schemas.openxmlformats.org/officeDocument/2006/relationships/hyperlink" Target="consultantplus://offline/ref=936DAE8B4EE2DBF29B24163EEF8DB60D513723C7840FF825BA2EED708FB3DA24C24D31E65E4BE681D16694FD2C30892CA93FA68A95D97AB51919B2uAxBE" TargetMode="External"/><Relationship Id="rId19" Type="http://schemas.openxmlformats.org/officeDocument/2006/relationships/hyperlink" Target="consultantplus://offline/ref=936DAE8B4EE2DBF29B240833F9E1EA05543C75C2810AF371EF71B62DD8BAD073850268A41A46E780D26DC0AB6331D56AFD2CA48A95DB7BA9u1xBE" TargetMode="External"/><Relationship Id="rId31" Type="http://schemas.openxmlformats.org/officeDocument/2006/relationships/hyperlink" Target="consultantplus://offline/ref=936DAE8B4EE2DBF29B240833F9E1EA05543C75C2810AF371EF71B62DD8BAD073850268A41A46E687D76DC0AB6331D56AFD2CA48A95DB7BA9u1xBE" TargetMode="External"/><Relationship Id="rId44" Type="http://schemas.openxmlformats.org/officeDocument/2006/relationships/hyperlink" Target="consultantplus://offline/ref=936DAE8B4EE2DBF29B24163EEF8DB60D513723C78609FF25B02EED708FB3DA24C24D31E65E4BE681D16695FB2C30892CA93FA68A95D97AB51919B2uAx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6DAE8B4EE2DBF29B24163EEF8DB60D513723C78609FF25B02EED708FB3DA24C24D31E65E4BE681D16694FD2C30892CA93FA68A95D97AB51919B2uAxBE" TargetMode="External"/><Relationship Id="rId14" Type="http://schemas.openxmlformats.org/officeDocument/2006/relationships/hyperlink" Target="consultantplus://offline/ref=936DAE8B4EE2DBF29B240833F9E1EA05543C75C2810AF371EF71B62DD8BAD073850268A41A46E787D86DC0AB6331D56AFD2CA48A95DB7BA9u1xBE" TargetMode="External"/><Relationship Id="rId22" Type="http://schemas.openxmlformats.org/officeDocument/2006/relationships/hyperlink" Target="consultantplus://offline/ref=936DAE8B4EE2DBF29B24163EEF8DB60D513723C78108FE25B62EED708FB3DA24C24D31E65E4BE681D16695FB2C30892CA93FA68A95D97AB51919B2uAxBE" TargetMode="External"/><Relationship Id="rId27" Type="http://schemas.openxmlformats.org/officeDocument/2006/relationships/hyperlink" Target="consultantplus://offline/ref=936DAE8B4EE2DBF29B240833F9E1EA05543C75C2810AF371EF71B62DD8BAD073970230A81847F981D07896FA25u6x4E" TargetMode="External"/><Relationship Id="rId30" Type="http://schemas.openxmlformats.org/officeDocument/2006/relationships/hyperlink" Target="consultantplus://offline/ref=936DAE8B4EE2DBF29B24163EEF8DB60D513723C78709F921B42EED708FB3DA24C24D31E65E4BE681D16695F82C30892CA93FA68A95D97AB51919B2uAxBE" TargetMode="External"/><Relationship Id="rId35" Type="http://schemas.openxmlformats.org/officeDocument/2006/relationships/hyperlink" Target="consultantplus://offline/ref=936DAE8B4EE2DBF29B24163EEF8DB60D513723C7860BF926B72EED708FB3DA24C24D31E65E4BE681D16694FD2C30892CA93FA68A95D97AB51919B2uAxBE" TargetMode="External"/><Relationship Id="rId43" Type="http://schemas.openxmlformats.org/officeDocument/2006/relationships/hyperlink" Target="consultantplus://offline/ref=936DAE8B4EE2DBF29B24163EEF8DB60D513723C78609FF25B02EED708FB3DA24C24D31E65E4BE681D16695FA2C30892CA93FA68A95D97AB51919B2uA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3118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2</cp:revision>
  <dcterms:created xsi:type="dcterms:W3CDTF">2020-01-21T05:28:00Z</dcterms:created>
  <dcterms:modified xsi:type="dcterms:W3CDTF">2020-01-21T05:28:00Z</dcterms:modified>
</cp:coreProperties>
</file>