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540890" w:rsidRPr="00540890">
        <w:rPr>
          <w:b/>
          <w:bCs/>
          <w:color w:val="auto"/>
          <w:sz w:val="19"/>
          <w:szCs w:val="19"/>
        </w:rPr>
        <w:t xml:space="preserve">объектов электросетевого хозяйства с уровнем напряжения ниже 35 </w:t>
      </w:r>
      <w:proofErr w:type="spellStart"/>
      <w:r w:rsidR="00540890" w:rsidRPr="00540890">
        <w:rPr>
          <w:b/>
          <w:bCs/>
          <w:color w:val="auto"/>
          <w:sz w:val="19"/>
          <w:szCs w:val="19"/>
        </w:rPr>
        <w:t>кВ</w:t>
      </w:r>
      <w:proofErr w:type="spellEnd"/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540890">
        <w:rPr>
          <w:b/>
          <w:color w:val="auto"/>
          <w:sz w:val="19"/>
          <w:szCs w:val="19"/>
        </w:rPr>
        <w:t>2</w:t>
      </w:r>
      <w:r w:rsidR="009064C4">
        <w:rPr>
          <w:b/>
          <w:color w:val="auto"/>
          <w:sz w:val="19"/>
          <w:szCs w:val="19"/>
        </w:rPr>
        <w:t>7</w:t>
      </w:r>
      <w:r w:rsidRPr="005C4C94">
        <w:rPr>
          <w:b/>
          <w:color w:val="auto"/>
          <w:sz w:val="19"/>
          <w:szCs w:val="19"/>
        </w:rPr>
        <w:t xml:space="preserve"> </w:t>
      </w:r>
      <w:r w:rsidR="00540890">
        <w:rPr>
          <w:b/>
          <w:color w:val="auto"/>
          <w:sz w:val="19"/>
          <w:szCs w:val="19"/>
        </w:rPr>
        <w:t>дека</w:t>
      </w:r>
      <w:r w:rsidR="00104FAB">
        <w:rPr>
          <w:b/>
          <w:color w:val="auto"/>
          <w:sz w:val="19"/>
          <w:szCs w:val="19"/>
        </w:rPr>
        <w:t>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1</w:t>
      </w:r>
      <w:r w:rsidR="00540890">
        <w:rPr>
          <w:b/>
          <w:color w:val="auto"/>
          <w:sz w:val="19"/>
          <w:szCs w:val="19"/>
        </w:rPr>
        <w:t>504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E4411D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E4411D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11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E4411D" w:rsidRPr="00E4411D" w:rsidTr="00E4411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76</w:t>
            </w:r>
            <w:r w:rsidRPr="00E4411D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4411D" w:rsidRPr="00E4411D" w:rsidRDefault="00C21D6E" w:rsidP="00E4411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с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татья </w:t>
            </w:r>
            <w:r>
              <w:rPr>
                <w:bCs/>
                <w:color w:val="auto"/>
                <w:sz w:val="12"/>
                <w:szCs w:val="12"/>
              </w:rPr>
              <w:t>2.11 (п.7)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Правил благоустройства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 /актуализация/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                            от 14.10.</w:t>
            </w:r>
            <w:r w:rsidRPr="00261BAA">
              <w:rPr>
                <w:bCs/>
                <w:color w:val="auto"/>
                <w:sz w:val="12"/>
                <w:szCs w:val="12"/>
              </w:rPr>
              <w:t>2019 г. №</w:t>
            </w:r>
            <w:r>
              <w:rPr>
                <w:bCs/>
                <w:color w:val="auto"/>
                <w:sz w:val="12"/>
                <w:szCs w:val="12"/>
              </w:rPr>
              <w:t>157.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E4411D" w:rsidRPr="00E4411D" w:rsidRDefault="00E4411D" w:rsidP="00AB29CE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E4411D">
              <w:rPr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схема размещения предполагаемог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E4411D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9" w:history="1">
              <w:r w:rsidRPr="00E4411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E4411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3) пересадки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E4411D" w:rsidRPr="00E4411D" w:rsidRDefault="00E4411D" w:rsidP="00E62BD3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Платой является восстановительная стоимость, зачисляемая на бюджетный с</w:t>
            </w:r>
            <w:r w:rsidR="00E62BD3">
              <w:rPr>
                <w:color w:val="auto"/>
                <w:sz w:val="12"/>
                <w:szCs w:val="12"/>
              </w:rPr>
              <w:t>чет муниципального образования.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11D" w:rsidRPr="00E4411D" w:rsidRDefault="00C21D6E" w:rsidP="00E4411D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Дубрава.</w:t>
            </w:r>
          </w:p>
        </w:tc>
      </w:tr>
      <w:tr w:rsidR="00E4411D" w:rsidRPr="00E4411D" w:rsidTr="00C21D6E">
        <w:trPr>
          <w:trHeight w:val="285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77</w:t>
            </w:r>
            <w:r w:rsidRPr="00E4411D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4411D" w:rsidRPr="00E4411D" w:rsidRDefault="00C21D6E" w:rsidP="00E4411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с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татья </w:t>
            </w:r>
            <w:r>
              <w:rPr>
                <w:bCs/>
                <w:color w:val="auto"/>
                <w:sz w:val="12"/>
                <w:szCs w:val="12"/>
              </w:rPr>
              <w:t>2.28 (п.1)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Правил благоустройства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 /актуализация/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                            от 14.10.</w:t>
            </w:r>
            <w:r w:rsidRPr="00261BAA">
              <w:rPr>
                <w:bCs/>
                <w:color w:val="auto"/>
                <w:sz w:val="12"/>
                <w:szCs w:val="12"/>
              </w:rPr>
              <w:t>2019 г. №</w:t>
            </w:r>
            <w:r>
              <w:rPr>
                <w:bCs/>
                <w:color w:val="auto"/>
                <w:sz w:val="12"/>
                <w:szCs w:val="12"/>
              </w:rPr>
              <w:t>157.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E4411D" w:rsidRPr="00E4411D" w:rsidRDefault="00E4411D" w:rsidP="00AB29CE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1) на землях или земельных участках, находящихся в государственной или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заявление;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разрешение на использование земель или земельного участка, находящихся в государственной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В случае если земляные работы предполагается осуществить на земельном участке,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2" w:history="1">
              <w:r w:rsidRPr="00E4411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которых, согласно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заявлению, предполагается осуществление земляных работ;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11D" w:rsidRPr="00E4411D" w:rsidRDefault="00C21D6E" w:rsidP="00E4411D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Дубрава.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75" w:rsidRDefault="004C6A75" w:rsidP="00430F36">
      <w:r>
        <w:separator/>
      </w:r>
    </w:p>
  </w:endnote>
  <w:endnote w:type="continuationSeparator" w:id="0">
    <w:p w:rsidR="004C6A75" w:rsidRDefault="004C6A75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75" w:rsidRDefault="004C6A75" w:rsidP="00430F36">
      <w:r>
        <w:separator/>
      </w:r>
    </w:p>
  </w:footnote>
  <w:footnote w:type="continuationSeparator" w:id="0">
    <w:p w:rsidR="004C6A75" w:rsidRDefault="004C6A75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BD3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0779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340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0790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63CB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C6A75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6E4A"/>
    <w:rsid w:val="00AA20D2"/>
    <w:rsid w:val="00AA7FD5"/>
    <w:rsid w:val="00AB29CE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D6E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2BD3"/>
    <w:rsid w:val="00E66FC4"/>
    <w:rsid w:val="00E76A19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99F7-850C-43C0-9358-64B22ECC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3</cp:revision>
  <cp:lastPrinted>2020-01-23T09:14:00Z</cp:lastPrinted>
  <dcterms:created xsi:type="dcterms:W3CDTF">2020-01-21T11:46:00Z</dcterms:created>
  <dcterms:modified xsi:type="dcterms:W3CDTF">2020-01-23T09:14:00Z</dcterms:modified>
</cp:coreProperties>
</file>